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031C" w14:textId="77777777" w:rsidR="00007E07" w:rsidRPr="00257B83" w:rsidRDefault="00007E07" w:rsidP="00007E07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6B6E4C85" w14:textId="77777777" w:rsidR="00007E07" w:rsidRPr="00257B83" w:rsidRDefault="00007E07" w:rsidP="00007E07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  <w:lang w:bidi="ar-SA"/>
        </w:rPr>
        <w:drawing>
          <wp:anchor distT="0" distB="0" distL="114300" distR="114300" simplePos="0" relativeHeight="251668992" behindDoc="1" locked="0" layoutInCell="1" allowOverlap="1" wp14:anchorId="2CAA3773" wp14:editId="191E0C0C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017A7432" w14:textId="77777777" w:rsidR="00007E07" w:rsidRPr="00257B83" w:rsidRDefault="00007E07" w:rsidP="00007E07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51C8489A" w14:textId="77777777" w:rsidR="00007E07" w:rsidRPr="00257B83" w:rsidRDefault="00007E07" w:rsidP="00007E07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0B961CC2" w14:textId="77777777" w:rsidR="00007E07" w:rsidRPr="00257B83" w:rsidRDefault="00007E07" w:rsidP="00007E07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noProof/>
          <w:color w:val="1E487C"/>
          <w:sz w:val="32"/>
          <w:szCs w:val="32"/>
          <w:lang w:bidi="ar-SA"/>
        </w:rPr>
        <mc:AlternateContent>
          <mc:Choice Requires="wps">
            <w:drawing>
              <wp:anchor distT="4294967293" distB="4294967293" distL="114300" distR="114300" simplePos="0" relativeHeight="251666944" behindDoc="0" locked="0" layoutInCell="0" allowOverlap="1" wp14:anchorId="30C0F6F6" wp14:editId="75CF0398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6107430" cy="0"/>
                <wp:effectExtent l="0" t="0" r="26670" b="19050"/>
                <wp:wrapNone/>
                <wp:docPr id="72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2DD35" id="Прямая соединительная линия 2" o:spid="_x0000_s1026" style="position:absolute;z-index:25166694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    <v:stroke startarrowwidth="narrow" startarrowlength="short" endarrowwidth="narrow" endarrowlength="short"/>
                <v:shadow color="#243f60" opacity=".5" offset="1pt"/>
                <w10:wrap anchorx="margin"/>
              </v:line>
            </w:pict>
          </mc:Fallback>
        </mc:AlternateContent>
      </w:r>
    </w:p>
    <w:p w14:paraId="18D9F121" w14:textId="77777777" w:rsidR="00007E07" w:rsidRPr="00257B83" w:rsidRDefault="00007E07" w:rsidP="00007E07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7C0450BB" w14:textId="77777777" w:rsidR="00007E07" w:rsidRPr="00257B83" w:rsidRDefault="00007E07" w:rsidP="00007E07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4C9A1CA7" w14:textId="77777777" w:rsidR="00007E07" w:rsidRPr="00257B83" w:rsidRDefault="00007E07" w:rsidP="00007E07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4F4A2349" w14:textId="77777777" w:rsidR="00007E07" w:rsidRPr="00257B83" w:rsidRDefault="00007E07" w:rsidP="00007E07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6A388195" w14:textId="77777777" w:rsidR="00007E07" w:rsidRPr="00257B83" w:rsidRDefault="00007E07" w:rsidP="00007E07">
      <w:pPr>
        <w:ind w:firstLine="709"/>
        <w:jc w:val="both"/>
        <w:rPr>
          <w:rFonts w:ascii="Times New Roman" w:hAnsi="Times New Roman" w:cs="Times New Roman"/>
        </w:rPr>
      </w:pPr>
    </w:p>
    <w:p w14:paraId="14D017B5" w14:textId="77777777" w:rsidR="00007E07" w:rsidRPr="00257B83" w:rsidRDefault="00007E07" w:rsidP="00007E07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7968" behindDoc="1" locked="0" layoutInCell="1" allowOverlap="1" wp14:anchorId="21C9E252" wp14:editId="58FC2041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A47C9" w14:textId="77777777" w:rsidR="00007E07" w:rsidRPr="00257B83" w:rsidRDefault="00007E07" w:rsidP="00007E07">
      <w:pPr>
        <w:ind w:firstLine="709"/>
        <w:jc w:val="both"/>
        <w:rPr>
          <w:rFonts w:ascii="Times New Roman" w:hAnsi="Times New Roman" w:cs="Times New Roman"/>
        </w:rPr>
      </w:pPr>
    </w:p>
    <w:p w14:paraId="07109302" w14:textId="77777777" w:rsidR="00007E07" w:rsidRPr="00257B83" w:rsidRDefault="00007E07" w:rsidP="00007E07">
      <w:pPr>
        <w:ind w:firstLine="709"/>
        <w:jc w:val="both"/>
        <w:rPr>
          <w:rFonts w:ascii="Times New Roman" w:hAnsi="Times New Roman" w:cs="Times New Roman"/>
        </w:rPr>
      </w:pPr>
    </w:p>
    <w:p w14:paraId="21E474EB" w14:textId="77777777" w:rsidR="00007E07" w:rsidRPr="00257B83" w:rsidRDefault="00007E07" w:rsidP="00007E07">
      <w:pPr>
        <w:ind w:firstLine="709"/>
        <w:jc w:val="both"/>
        <w:rPr>
          <w:rFonts w:ascii="Times New Roman" w:hAnsi="Times New Roman" w:cs="Times New Roman"/>
        </w:rPr>
      </w:pPr>
    </w:p>
    <w:p w14:paraId="54660FE5" w14:textId="77777777" w:rsidR="00007E07" w:rsidRPr="00257B83" w:rsidRDefault="00007E07" w:rsidP="00007E07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A7CAAB1" w14:textId="77777777" w:rsidR="00007E07" w:rsidRPr="00257B83" w:rsidRDefault="00007E07" w:rsidP="00007E07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BAD34B9" w14:textId="77777777" w:rsidR="00007E07" w:rsidRPr="00257B83" w:rsidRDefault="00007E07" w:rsidP="00007E07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ECC70AD" w14:textId="77777777" w:rsidR="00007E07" w:rsidRPr="00257B83" w:rsidRDefault="00007E07" w:rsidP="00007E07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40B8407" w14:textId="77777777" w:rsidR="00007E07" w:rsidRPr="00257B83" w:rsidRDefault="00007E07" w:rsidP="00007E07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8D4B898" w14:textId="77777777" w:rsidR="00007E07" w:rsidRPr="00257B83" w:rsidRDefault="00007E07" w:rsidP="00007E07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3BA4D9A" w14:textId="77777777" w:rsidR="00007E07" w:rsidRPr="00257B83" w:rsidRDefault="00007E07" w:rsidP="00007E07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D3FD122" w14:textId="77777777" w:rsidR="00007E07" w:rsidRPr="00257B83" w:rsidRDefault="00007E07" w:rsidP="00007E07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446C411" w14:textId="77777777" w:rsidR="00007E07" w:rsidRPr="00257B83" w:rsidRDefault="00007E07" w:rsidP="00007E07">
      <w:pPr>
        <w:pStyle w:val="af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9DC9B4B" w14:textId="6C5B07A7" w:rsidR="00007E07" w:rsidRPr="00320C48" w:rsidRDefault="00007E07" w:rsidP="00007E07">
      <w:pPr>
        <w:pStyle w:val="af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20C48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Pr="00320C48">
        <w:rPr>
          <w:rFonts w:ascii="Times New Roman" w:eastAsiaTheme="minorHAnsi" w:hAnsi="Times New Roman" w:cs="Times New Roman"/>
          <w:b/>
          <w:sz w:val="28"/>
          <w:szCs w:val="28"/>
        </w:rPr>
        <w:t>Существующее и перспективное потребление тепловой энергии на цели теплоснабжения</w:t>
      </w:r>
    </w:p>
    <w:p w14:paraId="6F3E3AED" w14:textId="77777777" w:rsidR="00007E07" w:rsidRPr="00257B83" w:rsidRDefault="00007E07" w:rsidP="00007E07">
      <w:pPr>
        <w:pStyle w:val="af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92CB147" w14:textId="77777777" w:rsidR="00007E07" w:rsidRPr="00257B83" w:rsidRDefault="00007E07" w:rsidP="00007E07">
      <w:pPr>
        <w:jc w:val="center"/>
        <w:rPr>
          <w:rFonts w:ascii="Times New Roman" w:hAnsi="Times New Roman" w:cs="Times New Roman"/>
          <w:b/>
          <w:sz w:val="32"/>
        </w:rPr>
      </w:pPr>
    </w:p>
    <w:p w14:paraId="6BDC4D2A" w14:textId="63FACBCE" w:rsidR="00007E07" w:rsidRDefault="00007E07" w:rsidP="00007E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D89419C" w14:textId="77777777" w:rsidR="00007E07" w:rsidRPr="00257B83" w:rsidRDefault="00007E07" w:rsidP="00007E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5A6F988" w14:textId="77777777" w:rsidR="00007E07" w:rsidRPr="00257B83" w:rsidRDefault="00007E07" w:rsidP="00007E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BF939F" w14:textId="77777777" w:rsidR="00007E07" w:rsidRPr="00257B83" w:rsidRDefault="00007E07" w:rsidP="00007E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68DA69" w14:textId="77777777" w:rsidR="00007E07" w:rsidRDefault="00007E07" w:rsidP="00007E07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5100FC1" w14:textId="77777777" w:rsidR="00007E07" w:rsidRDefault="00007E07" w:rsidP="00007E07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129856D3" w14:textId="77777777" w:rsidR="00007E07" w:rsidRDefault="00007E07" w:rsidP="00007E07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1D4C6C59" w14:textId="77777777" w:rsidR="00007E07" w:rsidRDefault="00007E07" w:rsidP="00007E07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38B52A9" w14:textId="77777777" w:rsidR="00007E07" w:rsidRDefault="00007E07" w:rsidP="00007E07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6B1B1E6" w14:textId="77777777" w:rsidR="00007E07" w:rsidRDefault="00007E07" w:rsidP="00007E07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72E724A" w14:textId="66B2D6A1" w:rsidR="00007E07" w:rsidRPr="00007E07" w:rsidRDefault="00007E07" w:rsidP="00007E07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bidi="ru-RU"/>
        </w:rPr>
        <w:id w:val="128338080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7262E614" w14:textId="33EA8649" w:rsidR="00EE1743" w:rsidRPr="00494674" w:rsidRDefault="00EE1743" w:rsidP="00007E07">
          <w:pPr>
            <w:pStyle w:val="af4"/>
            <w:rPr>
              <w:rFonts w:ascii="Times New Roman" w:hAnsi="Times New Roman" w:cs="Times New Roman"/>
              <w:color w:val="000000" w:themeColor="text1"/>
            </w:rPr>
          </w:pPr>
          <w:r w:rsidRPr="00494674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2F648B38" w14:textId="2DD5C1FA" w:rsidR="004A4E3B" w:rsidRPr="00007E07" w:rsidRDefault="00EE1743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007E07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007E07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007E07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  <w:hyperlink w:anchor="_Toc146891001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Данные базового уровня потребления тепловой энергии на цели теплоснабжения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_Toc146891001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3DB3F8" w14:textId="391497A9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02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Прогнозы приростов на каждом этапе площади строительных фондов,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жилые дома, общественные здания и производственные здания промышленных предприятий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_Toc146891002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2DF5A7" w14:textId="3745842F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03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Прогнозы убыли строительных фондов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_Toc146891003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35E93A" w14:textId="60144D40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04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_Toc146891004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411C94" w14:textId="20AC41E7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05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Нормативы потребления тепловой энергии для целей ГВС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_Toc146891005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F230B0" w14:textId="10DBD473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06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Прогнозы перспективных удельных расходов тепловой энергии для обеспечения технологических процессов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_Toc146891006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427805" w14:textId="4584EE58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07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Прогнозы приростов объемов потребления тепловой мощности с разделением по видам теплопотребления в расчетных элементах территориального деления в зоне действия централизованного теплоснабжения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_Toc146891007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035ED7" w14:textId="486BBF94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08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Прогнозы приростов объемов потребления тепловой мощности с разделением по видам теплопотребления в зонах действия индивидуальных источников теплоснабжения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_Toc146891008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5A1DDF" w14:textId="5BE76F31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09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Прогнозы приростов объемов потребления тепловой мощности и теплоносителя объектами, расположенными в производственных зонах, с учетом возможных изменений производственных зон и их перепрофилирование, и приростов объемов потребления тепловой энергии (мощности) производственными объектами по видам теплоносителя (горячая вода и пар) в зоне действия источника теплоснабжения на каждом этапе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_Toc146891009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38BD98" w14:textId="4702CE2A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10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Прогноз перспективного потребления тепловой энергии отдельными категориями потребителей, в том числе социально значимых, для которых устанавливаются льготные тарифы на тепловую энергию (мощность), теплоноситель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_Toc146891010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CE31EE" w14:textId="110A3FF4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11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Прогноз перспективного потребления тепловой энергии потребителями, с которыми заключены или могут быть заключены в перспективе свободные долгосрочные договоры теплоснабжения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_Toc146891011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5E5CC5" w14:textId="5BBE695B" w:rsidR="004A4E3B" w:rsidRPr="00007E07" w:rsidRDefault="002B5AEC" w:rsidP="00007E07">
          <w:pPr>
            <w:pStyle w:val="19"/>
            <w:tabs>
              <w:tab w:val="right" w:leader="dot" w:pos="9730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46891012" w:history="1">
            <w:r w:rsidR="004A4E3B" w:rsidRPr="00007E07">
              <w:rPr>
                <w:rStyle w:val="a3"/>
                <w:rFonts w:ascii="Times New Roman" w:hAnsi="Times New Roman" w:cs="Times New Roman"/>
                <w:noProof/>
              </w:rPr>
              <w:t>Прогноз перспективного потребления тепловой энергии потребителями, с которыми заключены или могут быть заключены договоры теплоснабжения по регулируемой цене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instrText xml:space="preserve"> PAGEREF _Toc146891012 \h </w:instrTex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4A4E3B" w:rsidRPr="00007E0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938368" w14:textId="190351C4" w:rsidR="00EE1743" w:rsidRPr="00EE1743" w:rsidRDefault="00EE1743" w:rsidP="00007E07">
          <w:pPr>
            <w:jc w:val="both"/>
            <w:rPr>
              <w:rFonts w:ascii="Times New Roman" w:hAnsi="Times New Roman" w:cs="Times New Roman"/>
            </w:rPr>
          </w:pPr>
          <w:r w:rsidRPr="00007E07">
            <w:rPr>
              <w:rFonts w:ascii="Times New Roman" w:hAnsi="Times New Roman" w:cs="Times New Roman"/>
              <w:bCs/>
              <w:color w:val="000000" w:themeColor="text1"/>
            </w:rPr>
            <w:fldChar w:fldCharType="end"/>
          </w:r>
        </w:p>
      </w:sdtContent>
    </w:sdt>
    <w:p w14:paraId="372519CE" w14:textId="77777777" w:rsidR="00EE1743" w:rsidRDefault="00EE1743">
      <w:pPr>
        <w:pStyle w:val="22"/>
        <w:shd w:val="clear" w:color="auto" w:fill="auto"/>
        <w:tabs>
          <w:tab w:val="right" w:leader="dot" w:pos="9339"/>
        </w:tabs>
        <w:jc w:val="left"/>
        <w:sectPr w:rsidR="00EE1743" w:rsidSect="00FF0466">
          <w:type w:val="continuous"/>
          <w:pgSz w:w="11900" w:h="16840" w:code="9"/>
          <w:pgMar w:top="851" w:right="1080" w:bottom="1276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255BB267" w14:textId="77777777" w:rsidR="00527969" w:rsidRPr="009E2D3A" w:rsidRDefault="008E74B2" w:rsidP="009E2D3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0"/>
      <w:bookmarkStart w:id="2" w:name="_Toc146891001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Данные базового уровня потребления тепловой энергии на цели</w:t>
      </w:r>
      <w:bookmarkStart w:id="3" w:name="bookmark1"/>
      <w:bookmarkEnd w:id="1"/>
      <w:r w:rsidR="009E2D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t>теплоснабжения</w:t>
      </w:r>
      <w:bookmarkEnd w:id="2"/>
      <w:bookmarkEnd w:id="3"/>
    </w:p>
    <w:p w14:paraId="49D7E698" w14:textId="3A6DFED0" w:rsidR="00527969" w:rsidRDefault="008E74B2">
      <w:pPr>
        <w:pStyle w:val="21"/>
        <w:shd w:val="clear" w:color="auto" w:fill="auto"/>
        <w:spacing w:before="0" w:line="413" w:lineRule="exact"/>
        <w:ind w:firstLine="700"/>
        <w:jc w:val="both"/>
      </w:pPr>
      <w:r>
        <w:t xml:space="preserve">В таблице 1 представлены расчетные значения потребления тепловой энергии в расчетных элементах территориального деления </w:t>
      </w:r>
      <w:proofErr w:type="spellStart"/>
      <w:r w:rsidR="005567EB">
        <w:t>Алнашского</w:t>
      </w:r>
      <w:proofErr w:type="spellEnd"/>
      <w:r w:rsidR="00542D59">
        <w:t xml:space="preserve"> района</w:t>
      </w:r>
      <w:r w:rsidR="00902A40">
        <w:t>, а также по источникам теплоснабжения с указанием присоединенной тепловой нагрузки</w:t>
      </w:r>
      <w:r>
        <w:t xml:space="preserve"> за отопительный период и за год в целом, рассчитанные на основании договорных нагрузок и среднемесячных значений температур наружного воздуха, принятых в соответствии с </w:t>
      </w:r>
      <w:r w:rsidR="00BA5DE3" w:rsidRPr="002708B0">
        <w:t xml:space="preserve">СП 131.13330.2020 </w:t>
      </w:r>
      <w:r>
        <w:t>«Строительная климатология» Актуализированная редакция СНиП 23-01-99.</w:t>
      </w:r>
    </w:p>
    <w:p w14:paraId="40918035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2355C239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69154C23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1094EC31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7516CCE1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5DD08498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5AACE89B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46186DFB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5FA7DCDB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733ADCF3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6277699B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2357C25D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33A69C04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60AD560E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34936994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1AB1A46F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4A914605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798D9515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747D101C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3829D5A9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0825EC33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6D10983A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71141B7D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7025A65D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26118A8E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4F64B412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37A16061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</w:pPr>
    </w:p>
    <w:p w14:paraId="058C586A" w14:textId="77777777" w:rsidR="00542D59" w:rsidRDefault="00542D59" w:rsidP="00902A40">
      <w:pPr>
        <w:pStyle w:val="21"/>
        <w:shd w:val="clear" w:color="auto" w:fill="auto"/>
        <w:spacing w:before="0" w:line="413" w:lineRule="exact"/>
        <w:jc w:val="both"/>
        <w:sectPr w:rsidR="00542D59" w:rsidSect="00FF0466">
          <w:pgSz w:w="11900" w:h="16840" w:code="9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7AB63280" w14:textId="7A3F158F" w:rsidR="00691C4D" w:rsidRDefault="00691C4D">
      <w:pPr>
        <w:pStyle w:val="21"/>
        <w:shd w:val="clear" w:color="auto" w:fill="auto"/>
        <w:spacing w:before="0" w:line="413" w:lineRule="exact"/>
        <w:ind w:firstLine="700"/>
        <w:jc w:val="both"/>
      </w:pPr>
      <w:r>
        <w:lastRenderedPageBreak/>
        <w:t>Таблица 1- Расчетные значения потребления тепловой энергии по единицам территориального де</w:t>
      </w:r>
      <w:r w:rsidR="00785F71">
        <w:t>л</w:t>
      </w:r>
      <w:r>
        <w:t>ения</w:t>
      </w:r>
      <w:r w:rsidR="00902A40">
        <w:t xml:space="preserve"> и источникам теплоснабжения</w:t>
      </w:r>
    </w:p>
    <w:p w14:paraId="7C7C482E" w14:textId="77777777" w:rsidR="00763C41" w:rsidRDefault="00763C41">
      <w:pPr>
        <w:pStyle w:val="21"/>
        <w:shd w:val="clear" w:color="auto" w:fill="auto"/>
        <w:spacing w:before="0" w:line="413" w:lineRule="exact"/>
        <w:ind w:firstLine="700"/>
        <w:jc w:val="both"/>
      </w:pPr>
    </w:p>
    <w:tbl>
      <w:tblPr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1701"/>
        <w:gridCol w:w="1701"/>
        <w:gridCol w:w="1984"/>
        <w:gridCol w:w="1134"/>
        <w:gridCol w:w="1276"/>
        <w:gridCol w:w="1134"/>
        <w:gridCol w:w="1134"/>
        <w:gridCol w:w="1276"/>
      </w:tblGrid>
      <w:tr w:rsidR="005567EB" w:rsidRPr="005567EB" w14:paraId="27854A69" w14:textId="77777777" w:rsidTr="00FF0466">
        <w:trPr>
          <w:trHeight w:val="1095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B11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9E4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Территориальная зона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03B7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Наименование котельной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3E8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Адрес котельной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4202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Присоединенная нагрузка, Гкал/ч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1B0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Полезный отпуск тепловой энергии Гкал/год</w:t>
            </w:r>
          </w:p>
        </w:tc>
      </w:tr>
      <w:tr w:rsidR="005567EB" w:rsidRPr="005567EB" w14:paraId="3080CC3D" w14:textId="77777777" w:rsidTr="00FF0466">
        <w:trPr>
          <w:trHeight w:val="30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015" w14:textId="77777777" w:rsidR="005567EB" w:rsidRPr="005567EB" w:rsidRDefault="005567EB" w:rsidP="005567E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D979" w14:textId="77777777" w:rsidR="005567EB" w:rsidRPr="005567EB" w:rsidRDefault="005567EB" w:rsidP="005567E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DA9E" w14:textId="77777777" w:rsidR="005567EB" w:rsidRPr="005567EB" w:rsidRDefault="005567EB" w:rsidP="005567E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82D7" w14:textId="77777777" w:rsidR="005567EB" w:rsidRPr="005567EB" w:rsidRDefault="005567EB" w:rsidP="005567E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48BA" w14:textId="77777777" w:rsidR="005567EB" w:rsidRPr="005567EB" w:rsidRDefault="005567EB" w:rsidP="005567EB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A26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E95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E9C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068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F10" w14:textId="77777777" w:rsidR="005567EB" w:rsidRPr="005567EB" w:rsidRDefault="005567EB" w:rsidP="00556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2022</w:t>
            </w:r>
          </w:p>
        </w:tc>
      </w:tr>
      <w:tr w:rsidR="00007E07" w:rsidRPr="005567EB" w14:paraId="48D90795" w14:textId="77777777" w:rsidTr="00FF0466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AB6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E0F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Азаматовское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952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котельная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43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с.п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Азаматовское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пер. Школьный д.10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96C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617" w14:textId="54AC828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2BC" w14:textId="7917E54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318" w14:textId="24C4DBF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FAB" w14:textId="2F388673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15B2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443,60</w:t>
            </w:r>
          </w:p>
        </w:tc>
      </w:tr>
      <w:tr w:rsidR="00007E07" w:rsidRPr="005567EB" w14:paraId="67523AD6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C8A1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98BC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2BF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котельная № 24 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Шайтаново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2D3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Шайтаново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Заречная д. 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D4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20C" w14:textId="268AC83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8BF" w14:textId="352EAE2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EAE" w14:textId="5ADD054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424" w14:textId="6C1F9A0D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521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401,40</w:t>
            </w:r>
          </w:p>
        </w:tc>
      </w:tr>
      <w:tr w:rsidR="00007E07" w:rsidRPr="005567EB" w14:paraId="5E22F052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1A81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9CE2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51A8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котельная № 20 д. 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Ченмошур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Куюк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5C7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Ченмошур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Куюк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пер. Школьный д.2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04C7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5D5" w14:textId="1365E63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76A" w14:textId="473D079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1F2" w14:textId="0B584C1A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517" w14:textId="556C2FAD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EDF1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335,60</w:t>
            </w:r>
          </w:p>
        </w:tc>
      </w:tr>
      <w:tr w:rsidR="00007E07" w:rsidRPr="005567EB" w14:paraId="6242FCBB" w14:textId="77777777" w:rsidTr="00FF0466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5559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362F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6A06" w14:textId="77777777" w:rsidR="008A68F9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Котельная № 40</w:t>
            </w:r>
          </w:p>
          <w:p w14:paraId="408096D8" w14:textId="1D318538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Кузюмово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A5B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Кузюмово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Центральная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F64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9FF" w14:textId="326DDC7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6E18" w14:textId="3BAF61D3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C1F" w14:textId="5248B60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D18" w14:textId="4A7B938A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8E4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48,50</w:t>
            </w:r>
          </w:p>
        </w:tc>
      </w:tr>
      <w:tr w:rsidR="00007E07" w:rsidRPr="005567EB" w14:paraId="7CDDC4B1" w14:textId="77777777" w:rsidTr="00FF0466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D31" w14:textId="49800FE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2EC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Алнашское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492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№1 «Центральная»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0E6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Пушкинская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BEC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3A7" w14:textId="01D7F80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357" w14:textId="5553687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C3E" w14:textId="7BDC102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5FB" w14:textId="44646E0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7C2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8625,30</w:t>
            </w:r>
          </w:p>
        </w:tc>
      </w:tr>
      <w:tr w:rsidR="00007E07" w:rsidRPr="005567EB" w14:paraId="79625ACB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A49F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5E5F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50F5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№2 «Школьная»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96C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Восточная д.10а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2178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11E" w14:textId="5BDCDAED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4B9" w14:textId="42C7A9A3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AB77" w14:textId="00C3AF81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E167" w14:textId="6E30A0C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F8D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3529,64</w:t>
            </w:r>
          </w:p>
        </w:tc>
      </w:tr>
      <w:tr w:rsidR="00007E07" w:rsidRPr="005567EB" w14:paraId="2991C6FC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2644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D6BE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146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№3 «ЦРБ»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3C8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Векшиной д. 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931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1,393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A81A" w14:textId="5A9600D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C58" w14:textId="47AAFCD1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8DB" w14:textId="05B1A70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577" w14:textId="0B62A8B8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101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3201,90</w:t>
            </w:r>
          </w:p>
        </w:tc>
      </w:tr>
      <w:tr w:rsidR="00007E07" w:rsidRPr="005567EB" w14:paraId="4C56A775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04C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9C6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CCA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№6 «Кирпичная»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E9A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Заводская д.10а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CC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F65" w14:textId="62EF4C25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4E41" w14:textId="1149153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0846" w14:textId="3BBF966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E85" w14:textId="3FFABD5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B5D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1498,54</w:t>
            </w:r>
          </w:p>
        </w:tc>
      </w:tr>
      <w:tr w:rsidR="00007E07" w:rsidRPr="005567EB" w14:paraId="451120B3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001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C615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E05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№13 «АБК»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928A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Коммунальная д.7б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11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C3B" w14:textId="113DD7F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CFA" w14:textId="0C921AA3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FD7" w14:textId="5C1489C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009" w14:textId="1AF6515D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0673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201,70</w:t>
            </w:r>
          </w:p>
        </w:tc>
      </w:tr>
      <w:tr w:rsidR="00007E07" w:rsidRPr="005567EB" w14:paraId="1BE4234B" w14:textId="77777777" w:rsidTr="00FF0466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5257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9FE3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714" w14:textId="77777777" w:rsidR="00F0649D" w:rsidRDefault="00F0649D" w:rsidP="00F064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1 </w:t>
            </w:r>
          </w:p>
          <w:p w14:paraId="128CE471" w14:textId="77777777" w:rsidR="00F0649D" w:rsidRDefault="00F0649D" w:rsidP="00F064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,</w:t>
            </w:r>
          </w:p>
          <w:p w14:paraId="5219777E" w14:textId="422490C0" w:rsidR="00007E07" w:rsidRPr="005567EB" w:rsidRDefault="00F0649D" w:rsidP="00F064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ул. Ленина,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72C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A2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0FA" w14:textId="769C2DD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17B" w14:textId="609818ED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BC6C" w14:textId="46012B5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2AD" w14:textId="35E984E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8FB7" w14:textId="0EE8180B" w:rsidR="00007E07" w:rsidRPr="00F0649D" w:rsidRDefault="00F0649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>187.67</w:t>
            </w:r>
          </w:p>
        </w:tc>
      </w:tr>
      <w:tr w:rsidR="00007E07" w:rsidRPr="005567EB" w14:paraId="367A079C" w14:textId="77777777" w:rsidTr="00FF0466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B67C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7C66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CDF" w14:textId="611198D1" w:rsidR="00F0649D" w:rsidRDefault="00F0649D" w:rsidP="00F064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</w:t>
            </w:r>
            <w:r w:rsidRPr="002A1846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</w:t>
            </w:r>
          </w:p>
          <w:p w14:paraId="45D501A4" w14:textId="77777777" w:rsidR="00F0649D" w:rsidRDefault="00F0649D" w:rsidP="00F064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,</w:t>
            </w:r>
          </w:p>
          <w:p w14:paraId="7B5C4E96" w14:textId="17ACC720" w:rsidR="00007E07" w:rsidRPr="005567EB" w:rsidRDefault="00F0649D" w:rsidP="00F064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ул. Ленина,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C25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73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77E" w14:textId="5A9B430A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230" w14:textId="1167C348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730" w14:textId="54BB632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EC7" w14:textId="33D8436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953" w14:textId="553A1D70" w:rsidR="00007E07" w:rsidRPr="00F0649D" w:rsidRDefault="00F0649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>187.67</w:t>
            </w:r>
          </w:p>
        </w:tc>
      </w:tr>
      <w:tr w:rsidR="00007E07" w:rsidRPr="005567EB" w14:paraId="090A4EF2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B914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D9BA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EE8" w14:textId="77777777" w:rsidR="008A68F9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19</w:t>
            </w:r>
          </w:p>
          <w:p w14:paraId="4467ADE2" w14:textId="0ABDE73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Советская д.44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48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Советская д.44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4B1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D40" w14:textId="0A9FD8DD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6A6" w14:textId="314F3A1A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332" w14:textId="4774CA8A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DA6" w14:textId="668AFAD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6624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</w:tr>
      <w:tr w:rsidR="00007E07" w:rsidRPr="005567EB" w14:paraId="1E095441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418C" w14:textId="1F177969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9B6F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280" w14:textId="77777777" w:rsidR="008A68F9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Кот.№ 27</w:t>
            </w:r>
          </w:p>
          <w:p w14:paraId="5235C9AA" w14:textId="3F9239E5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дубки д. 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E83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дубки д. 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CD0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BF71" w14:textId="7CC58A0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E7A" w14:textId="414D27C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2A7" w14:textId="47FBD33C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C76" w14:textId="22E38BC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22C3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144,30</w:t>
            </w:r>
          </w:p>
        </w:tc>
      </w:tr>
      <w:tr w:rsidR="00007E07" w:rsidRPr="005567EB" w14:paraId="1AC7FF8F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0B0A" w14:textId="60D5404F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7F22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805" w14:textId="77777777" w:rsidR="008A68F9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Кот.№ 29</w:t>
            </w:r>
          </w:p>
          <w:p w14:paraId="518028E5" w14:textId="68D9BC31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Векшиной д.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89C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Векшиной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654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6AC" w14:textId="0E750E4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53A" w14:textId="3BB0B4B9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A60" w14:textId="0511E04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DD2" w14:textId="19D58059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4CE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</w:tr>
      <w:tr w:rsidR="00007E07" w:rsidRPr="005567EB" w14:paraId="1F2902C2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D42A" w14:textId="4B75A0BA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001C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6AF" w14:textId="77777777" w:rsidR="008A68F9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30</w:t>
            </w:r>
          </w:p>
          <w:p w14:paraId="4F841C7F" w14:textId="3AC0A38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Первомайская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463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Первомайская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20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628" w14:textId="2EA9A289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788" w14:textId="3CCD313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E92" w14:textId="26E5135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96C" w14:textId="3D23078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71E4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</w:tr>
      <w:tr w:rsidR="00007E07" w:rsidRPr="005567EB" w14:paraId="222AA64A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9888" w14:textId="2E9D719B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5AE4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6BF" w14:textId="77777777" w:rsidR="008A68F9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Кот.№ 36</w:t>
            </w:r>
          </w:p>
          <w:p w14:paraId="0B66D398" w14:textId="69AB197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Первомайская д. 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DF4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Первомайская д. 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1C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D1A" w14:textId="03E5B9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0EE" w14:textId="1F08CCC5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ADB" w14:textId="2FA4606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8B7" w14:textId="5014450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A76B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</w:tr>
      <w:tr w:rsidR="00007E07" w:rsidRPr="005567EB" w14:paraId="65FF0AC2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265E" w14:textId="6298D4E5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DAE9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CA7" w14:textId="77777777" w:rsidR="008A68F9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Кот.№ 39</w:t>
            </w:r>
          </w:p>
          <w:p w14:paraId="4E80F2A9" w14:textId="45C7612C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Труда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B5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Труда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7D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1AE" w14:textId="34A850E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861C" w14:textId="38341BA3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192" w14:textId="421509C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928D" w14:textId="3C247DF8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165F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</w:tr>
      <w:tr w:rsidR="00007E07" w:rsidRPr="005567EB" w14:paraId="4975E9E7" w14:textId="77777777" w:rsidTr="00FF046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A2ED" w14:textId="2ED74A13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078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Асановское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767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</w:t>
            </w:r>
            <w:proofErr w:type="gram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18 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с.Нижнее</w:t>
            </w:r>
            <w:proofErr w:type="spellEnd"/>
            <w:proofErr w:type="gram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Асаново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2F1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с.Нижнее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Асаново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 ул.</w:t>
            </w:r>
            <w:proofErr w:type="gram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Крылова д. 1д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061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123" w14:textId="5F015DCC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285" w14:textId="5278389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EB1C" w14:textId="6920F99C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F23" w14:textId="3114CB4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D3D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1002,34</w:t>
            </w:r>
          </w:p>
        </w:tc>
      </w:tr>
      <w:tr w:rsidR="00007E07" w:rsidRPr="005567EB" w14:paraId="6E1CE265" w14:textId="77777777" w:rsidTr="00FF0466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F4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BC1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Байтеряковское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6B7B" w14:textId="338C67D8" w:rsidR="00007E07" w:rsidRPr="005567EB" w:rsidRDefault="00007E07" w:rsidP="008A68F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котельная №</w:t>
            </w:r>
            <w:proofErr w:type="gram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14 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д.Байтеряково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024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д.Байтеряково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ул. </w:t>
            </w: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Молодежная д. 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1A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0,440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F6D" w14:textId="05C87649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C70" w14:textId="766E872A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5EB4" w14:textId="09443C6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FB6" w14:textId="19CD6B9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774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909,30</w:t>
            </w:r>
          </w:p>
        </w:tc>
      </w:tr>
      <w:tr w:rsidR="00007E07" w:rsidRPr="005567EB" w14:paraId="0BD76126" w14:textId="77777777" w:rsidTr="00FF0466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2EA8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C784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653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</w:t>
            </w:r>
            <w:proofErr w:type="gram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21 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д.Нижнее</w:t>
            </w:r>
            <w:proofErr w:type="spellEnd"/>
            <w:proofErr w:type="gram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Котнырево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771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д.Нижнее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Котнырево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 ул.</w:t>
            </w:r>
            <w:proofErr w:type="gram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Новая д. 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A0C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B027" w14:textId="78A67B7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02C" w14:textId="25DA7F3C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FF4" w14:textId="4A4FEAE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7C7" w14:textId="76F36C0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2BF7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300,00</w:t>
            </w:r>
          </w:p>
        </w:tc>
      </w:tr>
      <w:tr w:rsidR="00007E07" w:rsidRPr="005567EB" w14:paraId="600AD6C3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AE0B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C186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FEB" w14:textId="77777777" w:rsidR="008A68F9" w:rsidRDefault="008A68F9" w:rsidP="008A68F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="00007E07"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отельная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№ 37</w:t>
            </w:r>
          </w:p>
          <w:p w14:paraId="37F0103D" w14:textId="1916B6FD" w:rsidR="00007E07" w:rsidRPr="005567EB" w:rsidRDefault="00007E07" w:rsidP="008A68F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Елкибаево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6D8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Елкибаево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Школьная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86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9FA" w14:textId="7384D0D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987" w14:textId="494BAE4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23D" w14:textId="7769B73A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D77" w14:textId="2DA71951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F496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53,10</w:t>
            </w:r>
          </w:p>
        </w:tc>
      </w:tr>
      <w:tr w:rsidR="00007E07" w:rsidRPr="005567EB" w14:paraId="7BD996BF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E07E" w14:textId="44133334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F998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418" w14:textId="77777777" w:rsidR="008A68F9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  <w:r w:rsidR="008A68F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33</w:t>
            </w:r>
          </w:p>
          <w:p w14:paraId="2CE9226C" w14:textId="2FA01AA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Юмья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9C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Юмья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19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359" w14:textId="7E830BF8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29D6" w14:textId="046F173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B76" w14:textId="34DB599A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17E" w14:textId="5E0925A3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E63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47,10</w:t>
            </w:r>
          </w:p>
        </w:tc>
      </w:tr>
      <w:tr w:rsidR="00007E07" w:rsidRPr="005567EB" w14:paraId="19E50BD5" w14:textId="77777777" w:rsidTr="00FF0466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2B9" w14:textId="0BAEA2A1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E6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«Варзи-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Ятчинское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0906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котельная № 4    с. Варзи-Ятчи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E14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Варзи-Ятчи, ул. Байтерякова д. 22а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BB2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AC2" w14:textId="1FF5BD0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5B3" w14:textId="31607A39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132" w14:textId="5D3DB2A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56BB" w14:textId="22FB714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2D48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412,90</w:t>
            </w:r>
          </w:p>
        </w:tc>
      </w:tr>
      <w:tr w:rsidR="00007E07" w:rsidRPr="005567EB" w14:paraId="07AFA0F0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5415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9E24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63A" w14:textId="61236CDA" w:rsidR="00007E07" w:rsidRPr="005567EB" w:rsidRDefault="00007E07" w:rsidP="008A68F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 22  с. Варзи-Ятчи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F52" w14:textId="627BF9A0" w:rsidR="00007E07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Варзи-Ятчи, ул. Дружбы д.3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4D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ECF" w14:textId="51B09409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645" w14:textId="7E2BFAB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4A3" w14:textId="783DB8A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674" w14:textId="72E118C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7D53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384,25</w:t>
            </w:r>
          </w:p>
        </w:tc>
      </w:tr>
      <w:tr w:rsidR="00007E07" w:rsidRPr="005567EB" w14:paraId="1DD8BDB8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9C7A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BA01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FEF" w14:textId="77777777" w:rsidR="008A68F9" w:rsidRDefault="008A68F9" w:rsidP="008A68F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котельная № 31</w:t>
            </w:r>
          </w:p>
          <w:p w14:paraId="51A68F5B" w14:textId="009922E1" w:rsidR="00007E07" w:rsidRPr="005567EB" w:rsidRDefault="00007E07" w:rsidP="008A68F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Ляли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B79" w14:textId="485A31EC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Ляли, ул. Широкая д. 18</w:t>
            </w:r>
            <w:r w:rsidR="008A68F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3DC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EFD" w14:textId="538DD968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F01" w14:textId="03DA4E9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A98" w14:textId="6905A83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9A9" w14:textId="1913D42D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3F6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49,30</w:t>
            </w:r>
          </w:p>
        </w:tc>
      </w:tr>
      <w:tr w:rsidR="00007E07" w:rsidRPr="005567EB" w14:paraId="75FD8DC3" w14:textId="77777777" w:rsidTr="00FF0466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FE28" w14:textId="44C4AE29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14DA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E49B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ООО "Санаторий Варзи-Ятчи"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06C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Варзи-Ятчи, ул. Курортная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21A7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C528" w14:textId="28BF75AD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FED" w14:textId="54123195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37B" w14:textId="590502C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D3E" w14:textId="3047C051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08E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498,48</w:t>
            </w:r>
          </w:p>
        </w:tc>
      </w:tr>
      <w:tr w:rsidR="00007E07" w:rsidRPr="005567EB" w14:paraId="21877932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57BF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EF10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EBA" w14:textId="77777777" w:rsidR="008A68F9" w:rsidRDefault="00007E07" w:rsidP="008A68F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котельная  </w:t>
            </w:r>
            <w:r w:rsidR="008A68F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32</w:t>
            </w:r>
          </w:p>
          <w:p w14:paraId="04DE06E4" w14:textId="1A88CDA7" w:rsidR="00007E07" w:rsidRPr="005567EB" w:rsidRDefault="00007E07" w:rsidP="008A68F9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Ляли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16A5" w14:textId="0D159E61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Ляли, ул. Широкая д. 14</w:t>
            </w:r>
            <w:r w:rsidR="008A68F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C2A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108" w14:textId="4BA9B639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51B" w14:textId="48C07788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54D" w14:textId="1AB6798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24E" w14:textId="65619AD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312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46,10</w:t>
            </w:r>
          </w:p>
        </w:tc>
      </w:tr>
      <w:tr w:rsidR="00007E07" w:rsidRPr="005567EB" w14:paraId="213F66C8" w14:textId="77777777" w:rsidTr="002A1846">
        <w:trPr>
          <w:trHeight w:val="9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194" w14:textId="587B4BB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05F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Кузебаевское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BA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12 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Кузебаево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A6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Кузебаево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ул. </w:t>
            </w: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Центральная д. 50а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A76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0,211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32D" w14:textId="6C7F1A8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4CF" w14:textId="63298BC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3A2" w14:textId="4BE3355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033" w14:textId="6683313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EFE7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482,50</w:t>
            </w:r>
          </w:p>
        </w:tc>
      </w:tr>
      <w:tr w:rsidR="00007E07" w:rsidRPr="005567EB" w14:paraId="792BF433" w14:textId="77777777" w:rsidTr="00FF046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D5C9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2C4D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D3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Кузебаево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0916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Кузебаево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1B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ED5" w14:textId="5203CB31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874" w14:textId="76970A3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106" w14:textId="1B6EC92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693" w14:textId="04279E6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659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</w:tr>
      <w:tr w:rsidR="00007E07" w:rsidRPr="005567EB" w14:paraId="5C6D8F47" w14:textId="77777777" w:rsidTr="00FF0466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4343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2933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023" w14:textId="77777777" w:rsidR="008A68F9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  <w:r w:rsidR="008A68F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41</w:t>
            </w:r>
          </w:p>
          <w:p w14:paraId="439A446C" w14:textId="1169A75D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Варзино-Алексеево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43C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Варзино-Алексеево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клубная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2D5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8B2" w14:textId="7EF5C3D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D1F" w14:textId="35660B4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A89" w14:textId="26CC9C35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687" w14:textId="1291742C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AD27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41,30</w:t>
            </w:r>
          </w:p>
        </w:tc>
      </w:tr>
      <w:tr w:rsidR="00007E07" w:rsidRPr="005567EB" w14:paraId="78B06798" w14:textId="77777777" w:rsidTr="00FF0466">
        <w:trPr>
          <w:trHeight w:val="6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606" w14:textId="2D7D0EC8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F37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 «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Муважинское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E5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№15 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Муважи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D1B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Муважи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Фестивальная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74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4A6" w14:textId="71228A6E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1ED" w14:textId="5525A4F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10D" w14:textId="2037175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BED" w14:textId="7C8621A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9B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567,60</w:t>
            </w:r>
          </w:p>
        </w:tc>
      </w:tr>
      <w:tr w:rsidR="00007E07" w:rsidRPr="005567EB" w14:paraId="2079777A" w14:textId="77777777" w:rsidTr="002A1846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2FE0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6F61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FFA" w14:textId="77777777" w:rsidR="008A68F9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  <w:r w:rsidR="008A68F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42</w:t>
            </w:r>
          </w:p>
          <w:p w14:paraId="604DAF42" w14:textId="31ACCDB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д.Чумали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AB5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д.Чумали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286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78A" w14:textId="40C578A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272" w14:textId="72B2840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D09" w14:textId="458090F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224" w14:textId="7046D81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D10B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55,50</w:t>
            </w:r>
          </w:p>
        </w:tc>
      </w:tr>
      <w:tr w:rsidR="00BF19ED" w:rsidRPr="005567EB" w14:paraId="2299B810" w14:textId="77777777" w:rsidTr="002A1846">
        <w:trPr>
          <w:trHeight w:val="15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D0C" w14:textId="27CC30A0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B60" w14:textId="77777777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Писеевское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8A5" w14:textId="77777777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10 д. Нижний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Сырьез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9AD" w14:textId="77777777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Нижний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Сырьез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пер. Молодежный д.5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5BB" w14:textId="77777777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F47" w14:textId="68DD655D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769" w14:textId="10868DCF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F98" w14:textId="14FAFCB1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BFF" w14:textId="7BBCD881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76A" w14:textId="77777777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1154,84</w:t>
            </w:r>
          </w:p>
        </w:tc>
      </w:tr>
      <w:tr w:rsidR="00007E07" w:rsidRPr="005567EB" w14:paraId="7FA38565" w14:textId="77777777" w:rsidTr="002A1846">
        <w:trPr>
          <w:trHeight w:val="12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1D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951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 «Ромашкинское»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FFC" w14:textId="5CA7F581" w:rsidR="00007E07" w:rsidRPr="005567EB" w:rsidRDefault="00007E07" w:rsidP="008A68F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</w:t>
            </w:r>
            <w:proofErr w:type="gram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16 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proofErr w:type="gram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Шудья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BEF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Шудья, ул. Запрудная д.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AF2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575" w14:textId="3482489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EE2D" w14:textId="0527831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8C9" w14:textId="57DC4EE9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996" w14:textId="39CC26C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DEF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200,50</w:t>
            </w:r>
          </w:p>
        </w:tc>
      </w:tr>
      <w:tr w:rsidR="00007E07" w:rsidRPr="005567EB" w14:paraId="63109EA5" w14:textId="77777777" w:rsidTr="002A1846">
        <w:trPr>
          <w:trHeight w:val="1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6CB3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F65A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70A" w14:textId="070C14BD" w:rsidR="00007E07" w:rsidRPr="005567EB" w:rsidRDefault="00007E07" w:rsidP="008A68F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</w:t>
            </w:r>
            <w:proofErr w:type="gram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23 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д.Казаково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D8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д.Казаково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Клубная д.5а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C7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C5C" w14:textId="67F8438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DB0" w14:textId="3A42BA4D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1BB" w14:textId="2CF2014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5FC7" w14:textId="5B27CA72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1BA6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92,20</w:t>
            </w:r>
          </w:p>
        </w:tc>
      </w:tr>
      <w:tr w:rsidR="00007E07" w:rsidRPr="005567EB" w14:paraId="58A8FE18" w14:textId="77777777" w:rsidTr="00FF0466">
        <w:trPr>
          <w:trHeight w:val="1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1D26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0248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F4D" w14:textId="3FE4F6B1" w:rsidR="00007E07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007E07"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</w:t>
            </w:r>
            <w:proofErr w:type="gramStart"/>
            <w:r w:rsidR="00007E07"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  </w:t>
            </w:r>
            <w:proofErr w:type="spellStart"/>
            <w:r w:rsidR="00007E07"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д.Новый</w:t>
            </w:r>
            <w:proofErr w:type="spellEnd"/>
            <w:proofErr w:type="gramEnd"/>
            <w:r w:rsidR="00007E07"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="00007E07"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Утчан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C4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д.Новый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Утчан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Поперечная д.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905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D8E3" w14:textId="208E6676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5E2" w14:textId="11FD77B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E09" w14:textId="43E564F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E6F" w14:textId="525F434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FAA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469,20</w:t>
            </w:r>
          </w:p>
        </w:tc>
      </w:tr>
      <w:tr w:rsidR="00007E07" w:rsidRPr="005567EB" w14:paraId="588C43B7" w14:textId="77777777" w:rsidTr="00FF0466">
        <w:trPr>
          <w:trHeight w:val="12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C78B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FDC2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249" w14:textId="7DE7BBD2" w:rsidR="00007E07" w:rsidRPr="005567EB" w:rsidRDefault="008A68F9" w:rsidP="008A68F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="00007E07"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отельная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34</w:t>
            </w:r>
            <w:r w:rsidR="00007E07"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нач. школы д. </w:t>
            </w:r>
            <w:proofErr w:type="spellStart"/>
            <w:r w:rsidR="00007E07"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Дятлево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6F3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Дятлево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63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1AAE" w14:textId="2BA3E131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D1A" w14:textId="4902E0B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8AC2" w14:textId="0E73334F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5ED" w14:textId="74840FF9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1994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75,80</w:t>
            </w:r>
          </w:p>
        </w:tc>
      </w:tr>
      <w:tr w:rsidR="00007E07" w:rsidRPr="005567EB" w14:paraId="18D46F60" w14:textId="77777777" w:rsidTr="00FF0466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48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C60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Староутчанское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65E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D0F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Старый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Утчан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Молодежная д.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908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6EA" w14:textId="0965BF18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524" w14:textId="1F60A41B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C94C" w14:textId="598475FA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A53" w14:textId="49AECD50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711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421,10</w:t>
            </w:r>
          </w:p>
        </w:tc>
      </w:tr>
      <w:tr w:rsidR="002A1846" w:rsidRPr="005567EB" w14:paraId="112A61C9" w14:textId="77777777" w:rsidTr="002A1846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5FFC" w14:textId="77777777" w:rsidR="002A1846" w:rsidRPr="005567EB" w:rsidRDefault="002A1846" w:rsidP="002A18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E40" w14:textId="77777777" w:rsidR="002A1846" w:rsidRPr="005567EB" w:rsidRDefault="002A1846" w:rsidP="002A18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A6EF" w14:textId="5F96AA5C" w:rsidR="002A1846" w:rsidRPr="005567EB" w:rsidRDefault="002A1846" w:rsidP="002A184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11F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Котельная № 35 д. Удмуртское </w:t>
            </w:r>
            <w:proofErr w:type="spellStart"/>
            <w:r w:rsidRPr="00C11F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Гондырево</w:t>
            </w:r>
            <w:proofErr w:type="spellEnd"/>
            <w:r w:rsidRPr="00C11F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Центральная д.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F810" w14:textId="321271C6" w:rsidR="002A1846" w:rsidRPr="005567EB" w:rsidRDefault="002A1846" w:rsidP="002A184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35 д. Удмуртское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Гондырево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6478" w14:textId="70A6DFC5" w:rsidR="002A1846" w:rsidRPr="005567EB" w:rsidRDefault="002A1846" w:rsidP="002A184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FD39" w14:textId="01F7CE10" w:rsidR="002A1846" w:rsidRDefault="002A1846" w:rsidP="002A184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2D8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654D" w14:textId="1AA8E480" w:rsidR="002A1846" w:rsidRDefault="002A1846" w:rsidP="002A184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2D8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FC88" w14:textId="5C52CE2E" w:rsidR="002A1846" w:rsidRDefault="002A1846" w:rsidP="002A184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2D8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EB22" w14:textId="6FBC96B8" w:rsidR="002A1846" w:rsidRDefault="002A1846" w:rsidP="002A184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2D8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6FC3" w14:textId="30EF1325" w:rsidR="002A1846" w:rsidRPr="005567EB" w:rsidRDefault="002A1846" w:rsidP="002A1846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82D8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</w:tr>
      <w:tr w:rsidR="00007E07" w:rsidRPr="005567EB" w14:paraId="74F7D94C" w14:textId="77777777" w:rsidTr="002A1846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E8F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EEC5" w14:textId="77777777" w:rsidR="00007E07" w:rsidRPr="005567EB" w:rsidRDefault="00007E07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598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</w:t>
            </w:r>
            <w:proofErr w:type="gram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  д.</w:t>
            </w:r>
            <w:proofErr w:type="gram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Удмуртское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Гондырево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3BD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Удмуртское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Гондырево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23а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C99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C00" w14:textId="52075991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D7D" w14:textId="7F03F1E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94CF" w14:textId="55643024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F38" w14:textId="7F97AD6A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EEE7" w14:textId="77777777" w:rsidR="00007E07" w:rsidRPr="005567EB" w:rsidRDefault="00007E07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232,10</w:t>
            </w:r>
          </w:p>
        </w:tc>
      </w:tr>
      <w:tr w:rsidR="00BF19ED" w:rsidRPr="005567EB" w14:paraId="07914B41" w14:textId="77777777" w:rsidTr="002A1846">
        <w:trPr>
          <w:trHeight w:val="16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4074" w14:textId="77777777" w:rsidR="00BF19ED" w:rsidRPr="005567EB" w:rsidRDefault="00BF19ED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881E" w14:textId="77777777" w:rsidR="00BF19ED" w:rsidRPr="005567EB" w:rsidRDefault="00BF19ED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8E7" w14:textId="77777777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Дроздовка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котельная ФАП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63D" w14:textId="77777777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Дроздовка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059" w14:textId="77777777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D64" w14:textId="78E4C1A0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739" w14:textId="7AE51CB8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CC7" w14:textId="428BB9F3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B8A" w14:textId="056989E7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087" w14:textId="77777777" w:rsidR="00BF19ED" w:rsidRPr="005567EB" w:rsidRDefault="00BF19ED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</w:tr>
      <w:tr w:rsidR="008A68F9" w:rsidRPr="005567EB" w14:paraId="0FFCAACD" w14:textId="77777777" w:rsidTr="002A1846">
        <w:trPr>
          <w:trHeight w:val="9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647" w14:textId="2F347651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5E7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«Удмурт-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Тоймобашское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D07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котельная №7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4C7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Удмуртский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Тоймобаш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Малая д.5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AF7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2F2" w14:textId="5994CB20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71C" w14:textId="3C415F25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E47" w14:textId="32EBE416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C12" w14:textId="1E99EB13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C3D0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711,10</w:t>
            </w:r>
          </w:p>
        </w:tc>
      </w:tr>
      <w:tr w:rsidR="008A68F9" w:rsidRPr="005567EB" w14:paraId="05ED5136" w14:textId="77777777" w:rsidTr="002A1846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142B4" w14:textId="77777777" w:rsidR="008A68F9" w:rsidRPr="005567EB" w:rsidRDefault="008A68F9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8D120" w14:textId="77777777" w:rsidR="008A68F9" w:rsidRPr="005567EB" w:rsidRDefault="008A68F9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B75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котельная №26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162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Удмуртский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Тоймобаш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23б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A31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841" w14:textId="11DBEB88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721" w14:textId="3CE779A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E05" w14:textId="1732CCD1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846" w14:textId="12E83CE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62D5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346,71</w:t>
            </w:r>
          </w:p>
        </w:tc>
      </w:tr>
      <w:tr w:rsidR="008A68F9" w:rsidRPr="005567EB" w14:paraId="02B7E3B7" w14:textId="77777777" w:rsidTr="007075A0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13132" w14:textId="77777777" w:rsidR="008A68F9" w:rsidRPr="005567EB" w:rsidRDefault="008A68F9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94E4A" w14:textId="77777777" w:rsidR="008A68F9" w:rsidRPr="005567EB" w:rsidRDefault="008A68F9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1EE" w14:textId="713E586F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№38 </w:t>
            </w: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Кузили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127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Кузили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Юбилейная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021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83C" w14:textId="72752EA0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31E" w14:textId="148A9F9F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044" w14:textId="251A550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66D" w14:textId="7E3CC535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D681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391,20</w:t>
            </w:r>
          </w:p>
        </w:tc>
      </w:tr>
      <w:tr w:rsidR="008A68F9" w:rsidRPr="005567EB" w14:paraId="08899B3B" w14:textId="77777777" w:rsidTr="007075A0"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79694" w14:textId="77777777" w:rsidR="008A68F9" w:rsidRPr="005567EB" w:rsidRDefault="008A68F9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8A753" w14:textId="77777777" w:rsidR="008A68F9" w:rsidRPr="005567EB" w:rsidRDefault="008A68F9" w:rsidP="00007E0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9CA" w14:textId="4C8613CE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25</w:t>
            </w: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начальной школы и д/с д. Сям-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Какси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7DAC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Кузили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Полевая д. 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74E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18B" w14:textId="7C667005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5BAE" w14:textId="00E47412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62A" w14:textId="57457A94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EEF" w14:textId="1F7C67C5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351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92,50</w:t>
            </w:r>
          </w:p>
        </w:tc>
      </w:tr>
      <w:tr w:rsidR="008A68F9" w:rsidRPr="005567EB" w14:paraId="5755E3EB" w14:textId="77777777" w:rsidTr="008A68F9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E321" w14:textId="3681D790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216A" w14:textId="4EB2A572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8A5F" w14:textId="3D0C374A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Котельная №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E17" w14:textId="18B1EC8C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Вишур</w:t>
            </w:r>
            <w:proofErr w:type="spellEnd"/>
            <w:r w:rsidRPr="00556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Центральная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F4F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334" w14:textId="02A5B402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F2FF" w14:textId="29F75020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A0F" w14:textId="0FC9933A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12B" w14:textId="4321DA02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н/д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31DE" w14:textId="77777777" w:rsidR="008A68F9" w:rsidRPr="005567EB" w:rsidRDefault="008A68F9" w:rsidP="00007E0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567E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47,00</w:t>
            </w:r>
          </w:p>
        </w:tc>
      </w:tr>
    </w:tbl>
    <w:p w14:paraId="742897F2" w14:textId="77777777" w:rsidR="00542D59" w:rsidRDefault="00542D59">
      <w:pPr>
        <w:pStyle w:val="21"/>
        <w:shd w:val="clear" w:color="auto" w:fill="auto"/>
        <w:spacing w:before="0" w:line="413" w:lineRule="exact"/>
        <w:ind w:firstLine="700"/>
        <w:jc w:val="both"/>
        <w:sectPr w:rsidR="00542D59" w:rsidSect="00FF0466">
          <w:pgSz w:w="16840" w:h="11900" w:orient="landscape" w:code="9"/>
          <w:pgMar w:top="1077" w:right="709" w:bottom="1077" w:left="1440" w:header="0" w:footer="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45CA7771" w14:textId="77777777" w:rsidR="00527969" w:rsidRDefault="00527969">
      <w:pPr>
        <w:spacing w:line="185" w:lineRule="exact"/>
        <w:rPr>
          <w:sz w:val="15"/>
          <w:szCs w:val="15"/>
        </w:rPr>
      </w:pPr>
    </w:p>
    <w:p w14:paraId="03550851" w14:textId="77777777" w:rsidR="00527969" w:rsidRDefault="00527969">
      <w:pPr>
        <w:rPr>
          <w:sz w:val="2"/>
          <w:szCs w:val="2"/>
        </w:rPr>
        <w:sectPr w:rsidR="00527969" w:rsidSect="00FF04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 w:code="9"/>
          <w:pgMar w:top="568" w:right="0" w:bottom="1896" w:left="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702CABDE" w14:textId="77777777" w:rsidR="00527969" w:rsidRPr="009E2D3A" w:rsidRDefault="008E74B2" w:rsidP="009E2D3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46891002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t>Прогнозы приростов на каждом этапе площади строительных</w:t>
      </w:r>
      <w:r w:rsidR="009E2D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t>фондов, сгруппированные по расчётным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жилые дома, общественные здания и производственные здания промышленных предприятий</w:t>
      </w:r>
      <w:bookmarkEnd w:id="5"/>
    </w:p>
    <w:p w14:paraId="7CCA5670" w14:textId="443DF6CB" w:rsidR="00527969" w:rsidRDefault="008E74B2">
      <w:pPr>
        <w:pStyle w:val="21"/>
        <w:shd w:val="clear" w:color="auto" w:fill="auto"/>
        <w:spacing w:before="0" w:line="413" w:lineRule="exact"/>
        <w:ind w:firstLine="600"/>
        <w:jc w:val="both"/>
      </w:pPr>
      <w:r>
        <w:t xml:space="preserve">В рамках </w:t>
      </w:r>
      <w:r w:rsidR="00C925E2">
        <w:t>разработки</w:t>
      </w:r>
      <w:r>
        <w:t xml:space="preserve"> Схемы теплоснабжения </w:t>
      </w:r>
      <w:proofErr w:type="spellStart"/>
      <w:r w:rsidR="005567EB">
        <w:t>Алнашского</w:t>
      </w:r>
      <w:proofErr w:type="spellEnd"/>
      <w:r w:rsidR="00C925E2">
        <w:t xml:space="preserve"> района</w:t>
      </w:r>
      <w:r>
        <w:t xml:space="preserve"> производится </w:t>
      </w:r>
      <w:r w:rsidR="00C925E2">
        <w:t>анализ</w:t>
      </w:r>
      <w:r>
        <w:t xml:space="preserve"> прогноза прироста строительных фондов по объектам территориального деления.</w:t>
      </w:r>
    </w:p>
    <w:p w14:paraId="268C77D3" w14:textId="752BC25C" w:rsidR="00527969" w:rsidRDefault="00C925E2" w:rsidP="00C925E2">
      <w:pPr>
        <w:pStyle w:val="21"/>
        <w:shd w:val="clear" w:color="auto" w:fill="auto"/>
        <w:spacing w:before="0" w:line="413" w:lineRule="exact"/>
        <w:ind w:firstLine="600"/>
        <w:jc w:val="both"/>
        <w:sectPr w:rsidR="00527969" w:rsidSect="00FF0466">
          <w:type w:val="continuous"/>
          <w:pgSz w:w="11900" w:h="16840" w:code="9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В соответствии с документацией</w:t>
      </w:r>
      <w:r w:rsidR="008E74B2">
        <w:t xml:space="preserve"> по планированию развития территории муниципальн</w:t>
      </w:r>
      <w:r>
        <w:t xml:space="preserve">ых </w:t>
      </w:r>
      <w:r w:rsidR="008E74B2">
        <w:t>образовани</w:t>
      </w:r>
      <w:r>
        <w:t>й, прироста площадей не выявлено.</w:t>
      </w:r>
    </w:p>
    <w:p w14:paraId="2F6E25A7" w14:textId="77777777" w:rsidR="00527969" w:rsidRPr="00007E07" w:rsidRDefault="008E74B2" w:rsidP="00B63D8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46891003"/>
      <w:r w:rsidRPr="00007E0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Прогнозы убыли строительных фондов</w:t>
      </w:r>
      <w:bookmarkEnd w:id="6"/>
    </w:p>
    <w:p w14:paraId="2FA73423" w14:textId="1262C098" w:rsidR="00527969" w:rsidRPr="00007E07" w:rsidRDefault="008E74B2">
      <w:pPr>
        <w:pStyle w:val="21"/>
        <w:shd w:val="clear" w:color="auto" w:fill="auto"/>
        <w:spacing w:before="0" w:line="413" w:lineRule="exact"/>
        <w:ind w:firstLine="640"/>
        <w:jc w:val="both"/>
      </w:pPr>
      <w:r w:rsidRPr="00007E07">
        <w:t xml:space="preserve">Замедление темпов ввода строительных фондов частично связано с выбытием жилого фонда. Наличие на территории </w:t>
      </w:r>
      <w:r w:rsidR="00007E07" w:rsidRPr="00007E07">
        <w:t>района</w:t>
      </w:r>
      <w:r w:rsidRPr="00007E07">
        <w:t xml:space="preserve"> малоэтажной и индивидуальной застройки низкой категории, с низкой плотностью застройки и уровнем благоустройства, значительным процентом износа, обусловливает необходимость проведения реконструкции и сноса ветхого и аварийного жилого фонда. Кроме этого, на территории </w:t>
      </w:r>
      <w:r w:rsidR="00007E07" w:rsidRPr="00007E07">
        <w:t>муниципального района</w:t>
      </w:r>
      <w:r w:rsidRPr="00007E07">
        <w:t xml:space="preserve"> имеется значительный объем морально устаревшего жилого фонда - это </w:t>
      </w:r>
      <w:proofErr w:type="spellStart"/>
      <w:r w:rsidRPr="00007E07">
        <w:t>среднеэтажная</w:t>
      </w:r>
      <w:proofErr w:type="spellEnd"/>
      <w:r w:rsidRPr="00007E07">
        <w:t xml:space="preserve"> и малоэтажная застройка.</w:t>
      </w:r>
    </w:p>
    <w:p w14:paraId="458C60CE" w14:textId="77777777" w:rsidR="00527969" w:rsidRPr="009E2D3A" w:rsidRDefault="008E74B2" w:rsidP="009E2D3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46891004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  <w:bookmarkEnd w:id="7"/>
    </w:p>
    <w:p w14:paraId="54AF5F2F" w14:textId="4BD2BEDF" w:rsidR="00527969" w:rsidRDefault="008E74B2" w:rsidP="007B37CF">
      <w:pPr>
        <w:pStyle w:val="21"/>
        <w:numPr>
          <w:ilvl w:val="1"/>
          <w:numId w:val="2"/>
        </w:numPr>
        <w:shd w:val="clear" w:color="auto" w:fill="auto"/>
        <w:tabs>
          <w:tab w:val="left" w:pos="1045"/>
        </w:tabs>
        <w:spacing w:before="0" w:after="244" w:line="413" w:lineRule="exact"/>
        <w:ind w:firstLine="640"/>
        <w:jc w:val="both"/>
      </w:pPr>
      <w:r>
        <w:t>Нормативы потребления тепловой энергии для целей отопления и вентиляции зданий</w:t>
      </w:r>
      <w:r w:rsidR="00007E07">
        <w:t xml:space="preserve">. </w:t>
      </w:r>
      <w:r>
        <w:t>В соответствии с п. 16 главы 1 Общие положения «Методических рекомендаций по разработке схем теплоснабжения», утвержденных приказом Минэнерго России № 565 и Минрегиона России №667 от 29.12.2012 «Об утверждении методических рекомендаций по разработке схем теплоснабжения»:</w:t>
      </w:r>
    </w:p>
    <w:p w14:paraId="66E36F08" w14:textId="77777777" w:rsidR="00527969" w:rsidRDefault="008E74B2">
      <w:pPr>
        <w:pStyle w:val="90"/>
        <w:shd w:val="clear" w:color="auto" w:fill="auto"/>
        <w:ind w:firstLine="640"/>
      </w:pPr>
      <w:r>
        <w:t>«Для формирования прогноза теплопотребления на расчетный период рекомендуется принимать нормативные значения удельного теплопотребления вновь строящихся и реконструируемых зданий в соответствии с СНиП 23-02-2003 «Тепловая защита зданий» (его актуализации) и на основании Приказа Министерства регионального развития РФ от 28 мая 2010 года №262 «О требованиях энергетической эффективности зданий, строений и сооружений».</w:t>
      </w:r>
    </w:p>
    <w:p w14:paraId="3E276165" w14:textId="77777777" w:rsidR="00527969" w:rsidRDefault="008E74B2">
      <w:pPr>
        <w:pStyle w:val="21"/>
        <w:shd w:val="clear" w:color="auto" w:fill="auto"/>
        <w:spacing w:before="0" w:line="413" w:lineRule="exact"/>
        <w:ind w:firstLine="640"/>
        <w:jc w:val="both"/>
      </w:pPr>
      <w:r>
        <w:t>Приказ Минрегиона впоследствии был отменен, появился аналогичный документ - Приказ Министерства регионального развития Российской Федерации от 17 мая 2011 г. № 224 «Об утверждении требований энергетической эффективности зданий, строений и сооружений». Данный нормативный документ также не был принят.</w:t>
      </w:r>
    </w:p>
    <w:p w14:paraId="07D03138" w14:textId="77777777" w:rsidR="00527969" w:rsidRDefault="008E74B2">
      <w:pPr>
        <w:pStyle w:val="21"/>
        <w:shd w:val="clear" w:color="auto" w:fill="auto"/>
        <w:spacing w:before="0" w:line="413" w:lineRule="exact"/>
        <w:ind w:firstLine="620"/>
        <w:jc w:val="both"/>
      </w:pPr>
      <w:r>
        <w:t>В СП 50.13330.2012 актуализированная версия СНиП 23-02-2003 «Тепловая защита зданий» выделены 6 характерных групп потребителей тепловой энергии:</w:t>
      </w:r>
    </w:p>
    <w:p w14:paraId="58FCD66F" w14:textId="77777777" w:rsidR="00527969" w:rsidRDefault="008E74B2">
      <w:pPr>
        <w:pStyle w:val="21"/>
        <w:numPr>
          <w:ilvl w:val="0"/>
          <w:numId w:val="12"/>
        </w:numPr>
        <w:shd w:val="clear" w:color="auto" w:fill="auto"/>
        <w:tabs>
          <w:tab w:val="left" w:pos="956"/>
        </w:tabs>
        <w:spacing w:before="0" w:line="413" w:lineRule="exact"/>
        <w:ind w:firstLine="620"/>
        <w:jc w:val="both"/>
      </w:pPr>
      <w:r>
        <w:t>жилые здания, общежития;</w:t>
      </w:r>
    </w:p>
    <w:p w14:paraId="76BB36CA" w14:textId="77777777" w:rsidR="00527969" w:rsidRDefault="008E74B2">
      <w:pPr>
        <w:pStyle w:val="21"/>
        <w:numPr>
          <w:ilvl w:val="0"/>
          <w:numId w:val="12"/>
        </w:numPr>
        <w:shd w:val="clear" w:color="auto" w:fill="auto"/>
        <w:tabs>
          <w:tab w:val="left" w:pos="956"/>
        </w:tabs>
        <w:spacing w:before="0" w:line="413" w:lineRule="exact"/>
        <w:ind w:firstLine="620"/>
        <w:jc w:val="both"/>
      </w:pPr>
      <w:r>
        <w:t>общественные, кроме перечисленных в поз. 3-6;</w:t>
      </w:r>
    </w:p>
    <w:p w14:paraId="0731D4C1" w14:textId="77777777" w:rsidR="00527969" w:rsidRDefault="008E74B2">
      <w:pPr>
        <w:pStyle w:val="21"/>
        <w:numPr>
          <w:ilvl w:val="0"/>
          <w:numId w:val="12"/>
        </w:numPr>
        <w:shd w:val="clear" w:color="auto" w:fill="auto"/>
        <w:tabs>
          <w:tab w:val="left" w:pos="956"/>
        </w:tabs>
        <w:spacing w:before="0" w:line="413" w:lineRule="exact"/>
        <w:ind w:firstLine="620"/>
        <w:jc w:val="both"/>
      </w:pPr>
      <w:r>
        <w:t>поликлиники и лечебные учреждения, дома-интернаты;</w:t>
      </w:r>
    </w:p>
    <w:p w14:paraId="1DBB9CD9" w14:textId="77777777" w:rsidR="00527969" w:rsidRDefault="008E74B2">
      <w:pPr>
        <w:pStyle w:val="21"/>
        <w:numPr>
          <w:ilvl w:val="0"/>
          <w:numId w:val="12"/>
        </w:numPr>
        <w:shd w:val="clear" w:color="auto" w:fill="auto"/>
        <w:tabs>
          <w:tab w:val="left" w:pos="956"/>
        </w:tabs>
        <w:spacing w:before="0" w:line="413" w:lineRule="exact"/>
        <w:ind w:firstLine="620"/>
        <w:jc w:val="both"/>
      </w:pPr>
      <w:r>
        <w:t>дошкольные учреждения, хосписы;</w:t>
      </w:r>
    </w:p>
    <w:p w14:paraId="417CF52B" w14:textId="77777777" w:rsidR="00527969" w:rsidRDefault="008E74B2">
      <w:pPr>
        <w:pStyle w:val="21"/>
        <w:numPr>
          <w:ilvl w:val="0"/>
          <w:numId w:val="12"/>
        </w:numPr>
        <w:shd w:val="clear" w:color="auto" w:fill="auto"/>
        <w:tabs>
          <w:tab w:val="left" w:pos="956"/>
        </w:tabs>
        <w:spacing w:before="0" w:line="413" w:lineRule="exact"/>
        <w:ind w:firstLine="620"/>
        <w:jc w:val="both"/>
      </w:pPr>
      <w:r>
        <w:lastRenderedPageBreak/>
        <w:t>административного назначения (офисы);</w:t>
      </w:r>
    </w:p>
    <w:p w14:paraId="71D63F45" w14:textId="77777777" w:rsidR="00527969" w:rsidRDefault="008E74B2">
      <w:pPr>
        <w:pStyle w:val="21"/>
        <w:numPr>
          <w:ilvl w:val="0"/>
          <w:numId w:val="12"/>
        </w:numPr>
        <w:shd w:val="clear" w:color="auto" w:fill="auto"/>
        <w:tabs>
          <w:tab w:val="left" w:pos="956"/>
        </w:tabs>
        <w:spacing w:before="0" w:line="413" w:lineRule="exact"/>
        <w:ind w:firstLine="620"/>
        <w:jc w:val="both"/>
      </w:pPr>
      <w:r>
        <w:t>сервисного обслуживания.</w:t>
      </w:r>
    </w:p>
    <w:p w14:paraId="4346334D" w14:textId="77777777" w:rsidR="00527969" w:rsidRDefault="008E74B2">
      <w:pPr>
        <w:pStyle w:val="21"/>
        <w:shd w:val="clear" w:color="auto" w:fill="auto"/>
        <w:spacing w:before="0" w:line="413" w:lineRule="exact"/>
        <w:ind w:firstLine="620"/>
        <w:jc w:val="both"/>
      </w:pPr>
      <w:r>
        <w:t>Нормативы согласно данному документу представлены для 1 м</w:t>
      </w:r>
      <w:r>
        <w:rPr>
          <w:vertAlign w:val="superscript"/>
        </w:rPr>
        <w:t>3</w:t>
      </w:r>
      <w:r>
        <w:t xml:space="preserve"> здания, т.е. имеют размерность Вт/(м</w:t>
      </w:r>
      <w:r>
        <w:rPr>
          <w:vertAlign w:val="superscript"/>
        </w:rPr>
        <w:t>3</w:t>
      </w:r>
      <w:r>
        <w:t>°С). Таким образом, для расчета перспективных тепловых нагрузок и перспективного теплопотребления необходимо предварительно задаваться высотой здания.</w:t>
      </w:r>
    </w:p>
    <w:p w14:paraId="772AE6EA" w14:textId="77777777" w:rsidR="00527969" w:rsidRDefault="008E74B2">
      <w:pPr>
        <w:pStyle w:val="21"/>
        <w:shd w:val="clear" w:color="auto" w:fill="auto"/>
        <w:spacing w:before="0" w:line="413" w:lineRule="exact"/>
        <w:ind w:firstLine="620"/>
        <w:jc w:val="both"/>
      </w:pPr>
      <w:r>
        <w:t>Вместе с тем в СП 124.13330.2012 Тепловые сети. Актуализированная редакция СНиП 41</w:t>
      </w:r>
      <w:r>
        <w:softHyphen/>
        <w:t>02-2003 представлены нормативы для жилой застройки, отнесенные на единицу площади отапливаемого здания (Вт/м</w:t>
      </w:r>
      <w:r>
        <w:rPr>
          <w:vertAlign w:val="superscript"/>
        </w:rPr>
        <w:t>2</w:t>
      </w:r>
      <w:r>
        <w:t>) для каждой расчетной температуры наружного воздуха. При этом пунктом 5.2 СП 124.13330.2012 четко определено:</w:t>
      </w:r>
    </w:p>
    <w:p w14:paraId="43E985F6" w14:textId="77777777" w:rsidR="00527969" w:rsidRDefault="008E74B2">
      <w:pPr>
        <w:pStyle w:val="90"/>
        <w:shd w:val="clear" w:color="auto" w:fill="auto"/>
      </w:pPr>
      <w:r>
        <w:t>«Решения по перспективному развитию систем теплоснабжения населенных пунктов, промышленных узлов, групп промышленных предприятий, районов и других административно</w:t>
      </w:r>
      <w:r w:rsidR="00BF7646">
        <w:t>-</w:t>
      </w:r>
      <w:r>
        <w:softHyphen/>
        <w:t>территориальных образований, а также отдельных СЦТ следует разрабатывать в схемах теплоснабжения. При разработке схем теплоснабжения расчетные тепловые нагрузки определяются:</w:t>
      </w:r>
    </w:p>
    <w:p w14:paraId="70C4F805" w14:textId="77777777" w:rsidR="00527969" w:rsidRDefault="008E74B2">
      <w:pPr>
        <w:pStyle w:val="90"/>
        <w:shd w:val="clear" w:color="auto" w:fill="auto"/>
        <w:tabs>
          <w:tab w:val="left" w:pos="956"/>
        </w:tabs>
      </w:pPr>
      <w:r>
        <w:t>а)</w:t>
      </w:r>
      <w:r>
        <w:tab/>
        <w:t>для существующей застройки населенных пунктов и действующих промышленных предприятий - по проектам с уточнением по фактическим тепловым нагрузкам;</w:t>
      </w:r>
    </w:p>
    <w:p w14:paraId="4F6BC6DC" w14:textId="77777777" w:rsidR="00527969" w:rsidRDefault="008E74B2">
      <w:pPr>
        <w:pStyle w:val="90"/>
        <w:shd w:val="clear" w:color="auto" w:fill="auto"/>
        <w:tabs>
          <w:tab w:val="left" w:pos="956"/>
        </w:tabs>
      </w:pPr>
      <w:r>
        <w:t>б)</w:t>
      </w:r>
      <w:r>
        <w:tab/>
        <w:t>для намечаемых к строительству промышленных предприятий - по укрупненным нормам развития основного (профильного) производства или проектам аналогичных производств;</w:t>
      </w:r>
    </w:p>
    <w:p w14:paraId="74B8C740" w14:textId="77777777" w:rsidR="00527969" w:rsidRDefault="008E74B2">
      <w:pPr>
        <w:pStyle w:val="90"/>
        <w:shd w:val="clear" w:color="auto" w:fill="auto"/>
        <w:tabs>
          <w:tab w:val="left" w:pos="956"/>
        </w:tabs>
      </w:pPr>
      <w:r>
        <w:t>в)</w:t>
      </w:r>
      <w:r>
        <w:tab/>
        <w:t>для намечаемых к застройке жилых районов - по укрупненным показателям плотности размещения тепловых нагрузок или при известной этажности и общей площади зданий, согласно генеральным планам застройки районов населенного пункта - по удельным тепловым характеристикам зданий (Приложение В)».</w:t>
      </w:r>
    </w:p>
    <w:p w14:paraId="6FC0E094" w14:textId="77777777" w:rsidR="00527969" w:rsidRDefault="008E74B2">
      <w:pPr>
        <w:pStyle w:val="21"/>
        <w:shd w:val="clear" w:color="auto" w:fill="auto"/>
        <w:spacing w:before="0" w:line="413" w:lineRule="exact"/>
        <w:ind w:firstLine="620"/>
        <w:jc w:val="both"/>
      </w:pPr>
      <w:r>
        <w:t>Пунктом 15 Постановления Правительства Российской Федерации от 25.01.2011 г. № 18 «Об утверждении правил установления энергетической эффективности для зданий, строений сооружений и требований к правилам определения класса энергоэффективности многоквартирных домов» выдвигается требование:</w:t>
      </w:r>
    </w:p>
    <w:p w14:paraId="55747132" w14:textId="77777777" w:rsidR="00527969" w:rsidRDefault="008E74B2">
      <w:pPr>
        <w:pStyle w:val="90"/>
        <w:shd w:val="clear" w:color="auto" w:fill="auto"/>
        <w:ind w:firstLine="640"/>
      </w:pPr>
      <w:r>
        <w:t xml:space="preserve">«После установления базового уровня требований энергетической эффективности зданий, строений, сооружений требования энергетической эффективности должны предусматривать уменьшение показателей, характеризующих годовую удельную величину расхода энергетических ресурсов в здании, строении, сооружении, не реже 1 раза в 5 лет: с января 2011 г. (на период 2011 - 2015 годов) - не менее чем на 15 процентов по отношению к базовому уровню, с 1 января 2016 г. (на период 2016 - 2020 годов) - не менее чем на 30 процентов по отношению к базовому уровню и с 1 января 2020 г. - не менее чем на 40 </w:t>
      </w:r>
      <w:r>
        <w:lastRenderedPageBreak/>
        <w:t>процентов по отношению к базовому уровню».</w:t>
      </w:r>
    </w:p>
    <w:p w14:paraId="6F276680" w14:textId="77777777" w:rsidR="00527969" w:rsidRDefault="008E74B2">
      <w:pPr>
        <w:pStyle w:val="21"/>
        <w:shd w:val="clear" w:color="auto" w:fill="auto"/>
        <w:spacing w:before="0" w:line="413" w:lineRule="exact"/>
        <w:ind w:firstLine="640"/>
        <w:jc w:val="both"/>
      </w:pPr>
      <w:r>
        <w:t>Таким образом, с 2020 г. необходимо принимать удельные нормативы, уменьшенные на 10 % по сравнению с нормативами 2017 г.</w:t>
      </w:r>
    </w:p>
    <w:p w14:paraId="55942673" w14:textId="432405C0" w:rsidR="00527969" w:rsidRDefault="008E74B2">
      <w:pPr>
        <w:pStyle w:val="21"/>
        <w:shd w:val="clear" w:color="auto" w:fill="auto"/>
        <w:spacing w:before="0" w:line="413" w:lineRule="exact"/>
        <w:ind w:firstLine="640"/>
        <w:jc w:val="both"/>
      </w:pPr>
      <w:r>
        <w:t xml:space="preserve">Климатологические характеристики </w:t>
      </w:r>
      <w:proofErr w:type="spellStart"/>
      <w:r w:rsidR="005567EB">
        <w:t>Алнашского</w:t>
      </w:r>
      <w:proofErr w:type="spellEnd"/>
      <w:r w:rsidR="00051A5C">
        <w:t xml:space="preserve"> района </w:t>
      </w:r>
      <w:r>
        <w:t>приняты в соответствии с СП 131.13330.2012 актуализированная версия СНиП 23-01-99 «Строительная климатология»:</w:t>
      </w:r>
    </w:p>
    <w:p w14:paraId="2F93DDA0" w14:textId="2E72362A" w:rsidR="00527969" w:rsidRDefault="008E74B2">
      <w:pPr>
        <w:pStyle w:val="21"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413" w:lineRule="exact"/>
        <w:ind w:firstLine="640"/>
        <w:jc w:val="both"/>
      </w:pPr>
      <w:r>
        <w:rPr>
          <w:lang w:val="en-US" w:eastAsia="en-US" w:bidi="en-US"/>
        </w:rPr>
        <w:t>t</w:t>
      </w:r>
      <w:proofErr w:type="spellStart"/>
      <w:r w:rsidRPr="008E74B2">
        <w:rPr>
          <w:lang w:eastAsia="en-US" w:bidi="en-US"/>
        </w:rPr>
        <w:t>р.о</w:t>
      </w:r>
      <w:proofErr w:type="spellEnd"/>
      <w:r w:rsidRPr="008E74B2">
        <w:rPr>
          <w:lang w:eastAsia="en-US" w:bidi="en-US"/>
        </w:rPr>
        <w:t xml:space="preserve"> </w:t>
      </w:r>
      <w:r>
        <w:t xml:space="preserve">= </w:t>
      </w:r>
      <w:r w:rsidRPr="008E74B2">
        <w:rPr>
          <w:lang w:eastAsia="en-US" w:bidi="en-US"/>
        </w:rPr>
        <w:t>-</w:t>
      </w:r>
      <w:r w:rsidR="00771802">
        <w:rPr>
          <w:lang w:eastAsia="en-US" w:bidi="en-US"/>
        </w:rPr>
        <w:t>34</w:t>
      </w:r>
      <w:r w:rsidRPr="008E74B2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8E74B2">
        <w:rPr>
          <w:lang w:eastAsia="en-US" w:bidi="en-US"/>
        </w:rPr>
        <w:t xml:space="preserve"> </w:t>
      </w:r>
      <w:r>
        <w:t>- расчётная температура наружного воздуха для проектирования отопления;</w:t>
      </w:r>
    </w:p>
    <w:p w14:paraId="56AA006A" w14:textId="7570FACC" w:rsidR="00527969" w:rsidRDefault="00051A5C">
      <w:pPr>
        <w:pStyle w:val="21"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413" w:lineRule="exact"/>
        <w:ind w:firstLine="640"/>
        <w:jc w:val="both"/>
      </w:pPr>
      <w:proofErr w:type="spellStart"/>
      <w:r>
        <w:rPr>
          <w:lang w:val="en-US"/>
        </w:rPr>
        <w:t>tc</w:t>
      </w:r>
      <w:r w:rsidR="008E74B2">
        <w:t>р.о</w:t>
      </w:r>
      <w:proofErr w:type="spellEnd"/>
      <w:r w:rsidR="008E74B2">
        <w:t xml:space="preserve"> = </w:t>
      </w:r>
      <w:r w:rsidR="008E74B2" w:rsidRPr="008E74B2">
        <w:rPr>
          <w:lang w:eastAsia="en-US" w:bidi="en-US"/>
        </w:rPr>
        <w:t>-</w:t>
      </w:r>
      <w:r w:rsidR="00771802">
        <w:rPr>
          <w:lang w:eastAsia="en-US" w:bidi="en-US"/>
        </w:rPr>
        <w:t>5,6</w:t>
      </w:r>
      <w:r w:rsidR="008E74B2" w:rsidRPr="008E74B2">
        <w:rPr>
          <w:lang w:eastAsia="en-US" w:bidi="en-US"/>
        </w:rPr>
        <w:t>°</w:t>
      </w:r>
      <w:r w:rsidR="008E74B2">
        <w:rPr>
          <w:lang w:val="en-US" w:eastAsia="en-US" w:bidi="en-US"/>
        </w:rPr>
        <w:t>C</w:t>
      </w:r>
      <w:r w:rsidR="008E74B2" w:rsidRPr="008E74B2">
        <w:rPr>
          <w:lang w:eastAsia="en-US" w:bidi="en-US"/>
        </w:rPr>
        <w:t xml:space="preserve"> </w:t>
      </w:r>
      <w:r w:rsidR="008E74B2">
        <w:t>- средняя температура наружного воздуха за отапливаемый период;</w:t>
      </w:r>
    </w:p>
    <w:p w14:paraId="52DED2AD" w14:textId="3D495B3C" w:rsidR="00527969" w:rsidRDefault="008E74B2">
      <w:pPr>
        <w:pStyle w:val="21"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413" w:lineRule="exact"/>
        <w:ind w:firstLine="640"/>
        <w:jc w:val="both"/>
      </w:pPr>
      <w:r>
        <w:t>По =</w:t>
      </w:r>
      <w:r w:rsidR="004A4E3B">
        <w:t xml:space="preserve"> 219</w:t>
      </w:r>
      <w:r>
        <w:t xml:space="preserve"> суток - продолжительность отопительного периода.</w:t>
      </w:r>
    </w:p>
    <w:p w14:paraId="49450D77" w14:textId="77777777" w:rsidR="00527969" w:rsidRDefault="008E74B2">
      <w:pPr>
        <w:pStyle w:val="21"/>
        <w:shd w:val="clear" w:color="auto" w:fill="auto"/>
        <w:spacing w:before="0" w:line="413" w:lineRule="exact"/>
        <w:ind w:firstLine="640"/>
        <w:jc w:val="both"/>
      </w:pPr>
      <w:r>
        <w:rPr>
          <w:rStyle w:val="27"/>
        </w:rPr>
        <w:t>Таким образом, нормативы удельной тепловой нагрузки и удельного теплопотребления принимаются:</w:t>
      </w:r>
    </w:p>
    <w:p w14:paraId="7922672B" w14:textId="77777777" w:rsidR="00527969" w:rsidRDefault="008E74B2">
      <w:pPr>
        <w:pStyle w:val="21"/>
        <w:numPr>
          <w:ilvl w:val="0"/>
          <w:numId w:val="13"/>
        </w:numPr>
        <w:shd w:val="clear" w:color="auto" w:fill="auto"/>
        <w:tabs>
          <w:tab w:val="left" w:pos="1013"/>
        </w:tabs>
        <w:spacing w:before="0" w:line="413" w:lineRule="exact"/>
        <w:ind w:firstLine="640"/>
        <w:jc w:val="both"/>
      </w:pPr>
      <w:r>
        <w:rPr>
          <w:rStyle w:val="27"/>
        </w:rPr>
        <w:t>Для жилой застройки - в соответствии с СП 124.13330.2012 Тепловые сети. Актуализированная редакция СНиП 41-02-2003, с учетом</w:t>
      </w:r>
    </w:p>
    <w:p w14:paraId="37DCCDC3" w14:textId="77777777" w:rsidR="00527969" w:rsidRDefault="008E74B2">
      <w:pPr>
        <w:pStyle w:val="21"/>
        <w:numPr>
          <w:ilvl w:val="0"/>
          <w:numId w:val="5"/>
        </w:numPr>
        <w:shd w:val="clear" w:color="auto" w:fill="auto"/>
        <w:spacing w:before="0" w:line="413" w:lineRule="exact"/>
        <w:ind w:firstLine="1080"/>
        <w:jc w:val="left"/>
      </w:pPr>
      <w:r>
        <w:rPr>
          <w:rStyle w:val="27"/>
        </w:rPr>
        <w:t xml:space="preserve"> СП131.13330.2012 актуализированная версия СНиП 23-01-99 «Строительная климатология»;</w:t>
      </w:r>
    </w:p>
    <w:p w14:paraId="2CCE9678" w14:textId="77777777" w:rsidR="00527969" w:rsidRDefault="008E74B2">
      <w:pPr>
        <w:pStyle w:val="21"/>
        <w:numPr>
          <w:ilvl w:val="0"/>
          <w:numId w:val="5"/>
        </w:numPr>
        <w:shd w:val="clear" w:color="auto" w:fill="auto"/>
        <w:tabs>
          <w:tab w:val="left" w:pos="1210"/>
        </w:tabs>
        <w:spacing w:before="0" w:line="413" w:lineRule="exact"/>
        <w:ind w:firstLine="1080"/>
        <w:jc w:val="left"/>
      </w:pPr>
      <w:r>
        <w:rPr>
          <w:rStyle w:val="27"/>
        </w:rPr>
        <w:t>Постановления Правительства Российской Федерации от 25.01.2011 г. №18 «Об утверждении правил установления энергетической эффективности»;</w:t>
      </w:r>
    </w:p>
    <w:p w14:paraId="0C6F5143" w14:textId="77777777" w:rsidR="00527969" w:rsidRDefault="008E74B2">
      <w:pPr>
        <w:pStyle w:val="21"/>
        <w:shd w:val="clear" w:color="auto" w:fill="auto"/>
        <w:spacing w:before="0" w:line="413" w:lineRule="exact"/>
        <w:ind w:firstLine="1080"/>
        <w:jc w:val="left"/>
      </w:pPr>
      <w:r>
        <w:rPr>
          <w:rStyle w:val="27"/>
        </w:rPr>
        <w:t>Расчетные нормы коррелируются с СП 50.13330.2012 актуализированная версия СНиП 23-02-2003 «Тепловая защита зданий».</w:t>
      </w:r>
    </w:p>
    <w:p w14:paraId="258D3EC0" w14:textId="77777777" w:rsidR="00527969" w:rsidRDefault="008E74B2">
      <w:pPr>
        <w:pStyle w:val="21"/>
        <w:numPr>
          <w:ilvl w:val="0"/>
          <w:numId w:val="13"/>
        </w:numPr>
        <w:shd w:val="clear" w:color="auto" w:fill="auto"/>
        <w:tabs>
          <w:tab w:val="left" w:pos="1013"/>
        </w:tabs>
        <w:spacing w:before="0" w:line="413" w:lineRule="exact"/>
        <w:ind w:firstLine="640"/>
        <w:jc w:val="both"/>
      </w:pPr>
      <w:r>
        <w:rPr>
          <w:rStyle w:val="27"/>
        </w:rPr>
        <w:t>Для остальных потребителей - в соответствии с СП 50.13330.2012 актуализированная версия СНиП 23-02-2003 «Тепловая защита зданий», принимая различную высоту для каждого конкретного потребителя, с учетом</w:t>
      </w:r>
    </w:p>
    <w:p w14:paraId="36AD0333" w14:textId="77777777" w:rsidR="00527969" w:rsidRDefault="008E74B2">
      <w:pPr>
        <w:pStyle w:val="21"/>
        <w:numPr>
          <w:ilvl w:val="0"/>
          <w:numId w:val="5"/>
        </w:numPr>
        <w:shd w:val="clear" w:color="auto" w:fill="auto"/>
        <w:spacing w:before="0" w:line="413" w:lineRule="exact"/>
        <w:ind w:firstLine="1080"/>
        <w:jc w:val="left"/>
      </w:pPr>
      <w:r>
        <w:rPr>
          <w:rStyle w:val="27"/>
        </w:rPr>
        <w:t xml:space="preserve"> СП131.13330.2012 актуализированная версия СНиП 23-01-99 «Строительная климатология»;</w:t>
      </w:r>
    </w:p>
    <w:p w14:paraId="26607EE4" w14:textId="77777777" w:rsidR="00527969" w:rsidRDefault="008E74B2">
      <w:pPr>
        <w:pStyle w:val="21"/>
        <w:numPr>
          <w:ilvl w:val="0"/>
          <w:numId w:val="5"/>
        </w:numPr>
        <w:shd w:val="clear" w:color="auto" w:fill="auto"/>
        <w:tabs>
          <w:tab w:val="left" w:pos="1210"/>
        </w:tabs>
        <w:spacing w:before="0" w:line="413" w:lineRule="exact"/>
        <w:ind w:firstLine="1080"/>
        <w:jc w:val="left"/>
      </w:pPr>
      <w:r>
        <w:rPr>
          <w:rStyle w:val="27"/>
        </w:rPr>
        <w:t>Постановления Правительства Российской Федерации от 25.01.2011 г. №18 «Об утверждении правил установления энергетической эффективности».</w:t>
      </w:r>
    </w:p>
    <w:p w14:paraId="5EF0AF9E" w14:textId="77777777" w:rsidR="00527969" w:rsidRDefault="008E74B2">
      <w:pPr>
        <w:pStyle w:val="21"/>
        <w:shd w:val="clear" w:color="auto" w:fill="auto"/>
        <w:spacing w:before="0" w:line="413" w:lineRule="exact"/>
        <w:ind w:firstLine="600"/>
        <w:jc w:val="both"/>
      </w:pPr>
      <w:r>
        <w:t>Данные строительные нормы и правила устанавливают требования к тепловой защите зданий в целях экономии энергии при обеспечении санитарно-гигиенических и оптимальных параметров микроклимата помещений и долговечности ограждающих конструкций зданий и сооружений.</w:t>
      </w:r>
    </w:p>
    <w:p w14:paraId="528E227B" w14:textId="77777777" w:rsidR="00527969" w:rsidRDefault="008E74B2">
      <w:pPr>
        <w:pStyle w:val="21"/>
        <w:shd w:val="clear" w:color="auto" w:fill="auto"/>
        <w:spacing w:before="0" w:line="413" w:lineRule="exact"/>
        <w:ind w:firstLine="600"/>
        <w:jc w:val="both"/>
      </w:pPr>
      <w:r>
        <w:t xml:space="preserve">Требования к повышению тепловой защиты зданий и сооружений, основных потребителей энергии являются важным объектом государственного регулирования в большинстве стран мира. Эти требования рассматриваются также с точки зрения охраны окружающей среды, рационального использования не возобновляемых природных ресурсов, </w:t>
      </w:r>
      <w:r>
        <w:lastRenderedPageBreak/>
        <w:t>уменьшения влияния «парникового» эффекта и сокращения выделений двуокиси углерода и других вредных веществ в атмосферу.</w:t>
      </w:r>
    </w:p>
    <w:p w14:paraId="31CD999B" w14:textId="77777777" w:rsidR="00527969" w:rsidRDefault="008E74B2">
      <w:pPr>
        <w:pStyle w:val="21"/>
        <w:shd w:val="clear" w:color="auto" w:fill="auto"/>
        <w:spacing w:before="0" w:line="413" w:lineRule="exact"/>
        <w:ind w:firstLine="600"/>
        <w:jc w:val="both"/>
      </w:pPr>
      <w:r>
        <w:t>Данные нормы затрагивают часть общей задачи энергосбережения в зданиях. Одновременно с созданием эффективной тепловой защиты, в соответствии с другими нормативными документами принимаются меры по повышению эффективности инженерного оборудования зданий, снижению потерь энергии при ее выработке и транспортировке, а также по сокращению расхода тепловой и электрической энергии путем автоматического управления и регулирования оборудования и инженерных систем в целом.</w:t>
      </w:r>
    </w:p>
    <w:p w14:paraId="378AAFBE" w14:textId="77777777" w:rsidR="00527969" w:rsidRDefault="008E74B2">
      <w:pPr>
        <w:pStyle w:val="21"/>
        <w:shd w:val="clear" w:color="auto" w:fill="auto"/>
        <w:spacing w:before="0" w:line="413" w:lineRule="exact"/>
        <w:ind w:firstLine="600"/>
        <w:jc w:val="both"/>
      </w:pPr>
      <w:r>
        <w:t>Нормы по тепловой защите зданий гармонизированы с аналогичными зарубежными нормами развитых стран. Эти нормы, как и нормы на инженерное оборудование, содержат минимальные требования, и строительство многих зданий может быть выполнено на экономической основе с существенно более высокими показателями тепловой защиты, предусмотренными классификацией зданий по энергетической эффективности.</w:t>
      </w:r>
    </w:p>
    <w:p w14:paraId="5E84DD18" w14:textId="77777777" w:rsidR="00527969" w:rsidRDefault="008E74B2">
      <w:pPr>
        <w:pStyle w:val="21"/>
        <w:shd w:val="clear" w:color="auto" w:fill="auto"/>
        <w:spacing w:before="0" w:line="413" w:lineRule="exact"/>
        <w:ind w:firstLine="600"/>
        <w:jc w:val="both"/>
      </w:pPr>
      <w:r>
        <w:t>Данные нормы и правила распространяются на тепловую защиту жилых, общественных, производственных, сельскохозяйственных и складских зданий и сооружений (далее - зданий), в которых необходимо поддерживать определенную температуру и влажность внутреннего воздуха.</w:t>
      </w:r>
    </w:p>
    <w:p w14:paraId="2A22D017" w14:textId="77777777" w:rsidR="00527969" w:rsidRDefault="008E74B2">
      <w:pPr>
        <w:pStyle w:val="21"/>
        <w:shd w:val="clear" w:color="auto" w:fill="auto"/>
        <w:spacing w:before="0" w:line="413" w:lineRule="exact"/>
        <w:ind w:firstLine="600"/>
        <w:jc w:val="both"/>
      </w:pPr>
      <w:r>
        <w:t>Согласно актуализированной версии СНиП 23-02-2003 «Тепловая защита зданий», энергетическую эффективность жилых и общественных зданий следует устанавливать в соответствии с классификацией по таблице 5.</w:t>
      </w:r>
    </w:p>
    <w:p w14:paraId="1495CB30" w14:textId="77777777" w:rsidR="00527969" w:rsidRDefault="008E74B2">
      <w:pPr>
        <w:pStyle w:val="21"/>
        <w:shd w:val="clear" w:color="auto" w:fill="auto"/>
        <w:spacing w:before="0" w:line="413" w:lineRule="exact"/>
        <w:ind w:firstLine="600"/>
        <w:jc w:val="both"/>
      </w:pPr>
      <w:r>
        <w:t xml:space="preserve">Присвоение классов </w:t>
      </w:r>
      <w:r>
        <w:rPr>
          <w:lang w:val="en-US" w:eastAsia="en-US" w:bidi="en-US"/>
        </w:rPr>
        <w:t>D</w:t>
      </w:r>
      <w:r w:rsidRPr="008E74B2">
        <w:rPr>
          <w:lang w:eastAsia="en-US" w:bidi="en-US"/>
        </w:rPr>
        <w:t xml:space="preserve">, </w:t>
      </w:r>
      <w:r>
        <w:t>Е на стадии проектирования не допускается.</w:t>
      </w:r>
    </w:p>
    <w:p w14:paraId="51A0B931" w14:textId="77777777" w:rsidR="00527969" w:rsidRDefault="008E74B2">
      <w:pPr>
        <w:pStyle w:val="21"/>
        <w:shd w:val="clear" w:color="auto" w:fill="auto"/>
        <w:spacing w:before="0" w:line="413" w:lineRule="exact"/>
        <w:ind w:firstLine="600"/>
        <w:jc w:val="both"/>
      </w:pPr>
      <w:r>
        <w:t>Классы А, В, С устанавливают для вновь возводимых и реконструируемых зданий на стадии разработки проектной документации и впоследствии их уточняют в процессе эксплуатации, по результатам энергетического обследования. С целью увеличения доли зданий с классами «А, В» субъекты Российской Федерации должны применять меры по экономическому стимулированию, как к участникам строительного процесса, так и эксплуатирующим организациям.</w:t>
      </w:r>
    </w:p>
    <w:p w14:paraId="1DED74F4" w14:textId="77777777" w:rsidR="00527969" w:rsidRDefault="008E74B2">
      <w:pPr>
        <w:pStyle w:val="21"/>
        <w:shd w:val="clear" w:color="auto" w:fill="auto"/>
        <w:spacing w:before="0" w:line="413" w:lineRule="exact"/>
        <w:ind w:firstLine="680"/>
        <w:jc w:val="both"/>
      </w:pPr>
      <w:r>
        <w:t xml:space="preserve">Классы </w:t>
      </w:r>
      <w:r>
        <w:rPr>
          <w:lang w:val="en-US" w:eastAsia="en-US" w:bidi="en-US"/>
        </w:rPr>
        <w:t>D</w:t>
      </w:r>
      <w:r w:rsidRPr="008E74B2">
        <w:rPr>
          <w:lang w:eastAsia="en-US" w:bidi="en-US"/>
        </w:rPr>
        <w:t xml:space="preserve">, </w:t>
      </w:r>
      <w:r>
        <w:t>Е устанавливают при эксплуатации возведенных до 2000 г. зданий с целью разработки органами администраций субъектов Российской Федерации очередности и мероприятий по реконструкции этих зданий.</w:t>
      </w:r>
    </w:p>
    <w:p w14:paraId="39AC7A8D" w14:textId="77777777" w:rsidR="00527969" w:rsidRDefault="008E74B2">
      <w:pPr>
        <w:pStyle w:val="21"/>
        <w:shd w:val="clear" w:color="auto" w:fill="auto"/>
        <w:spacing w:before="0" w:line="413" w:lineRule="exact"/>
        <w:ind w:firstLine="680"/>
        <w:jc w:val="both"/>
      </w:pPr>
      <w:r>
        <w:t>В соответствии с п. 8 Требований энергоэффективности зданий, строений и сооружений:</w:t>
      </w:r>
    </w:p>
    <w:p w14:paraId="28E638C2" w14:textId="77777777" w:rsidR="00527969" w:rsidRDefault="008E74B2">
      <w:pPr>
        <w:pStyle w:val="90"/>
        <w:shd w:val="clear" w:color="auto" w:fill="auto"/>
        <w:ind w:firstLine="680"/>
      </w:pPr>
      <w:r>
        <w:t xml:space="preserve">«В задании на проектирование следует указывать класс энергетической эффективности </w:t>
      </w:r>
      <w:r>
        <w:rPr>
          <w:lang w:val="en-US" w:eastAsia="en-US" w:bidi="en-US"/>
        </w:rPr>
        <w:t>B</w:t>
      </w:r>
      <w:r w:rsidRPr="008E74B2">
        <w:rPr>
          <w:lang w:eastAsia="en-US" w:bidi="en-US"/>
        </w:rPr>
        <w:t xml:space="preserve"> </w:t>
      </w:r>
      <w:r>
        <w:t xml:space="preserve">("высокий") и процент снижения нормируемого удельного расхода энергии </w:t>
      </w:r>
      <w:r>
        <w:lastRenderedPageBreak/>
        <w:t>на цели отопления и вентиляции по отношению к базовому уровню. Соответствие проектных значений нормируемым на стадии проектирования устанавливается в энергетическом паспорте здания. При неудовлетворении приведенных выше требований усиливается теплозащита наружных ограждающих конструкций, либо выполняются мероприятия по повышению энергоэффективности систем отопления и вентиляции».</w:t>
      </w:r>
    </w:p>
    <w:p w14:paraId="231C3389" w14:textId="77777777" w:rsidR="00527969" w:rsidRDefault="008E74B2">
      <w:pPr>
        <w:pStyle w:val="a7"/>
        <w:framePr w:w="10152" w:wrap="notBeside" w:vAnchor="text" w:hAnchor="text" w:xAlign="center" w:y="1"/>
        <w:shd w:val="clear" w:color="auto" w:fill="auto"/>
        <w:spacing w:line="240" w:lineRule="exact"/>
        <w:jc w:val="left"/>
      </w:pPr>
      <w:r>
        <w:t>Таблица 5 Классы энергетической эффективности жилых и общественных зданий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344"/>
        <w:gridCol w:w="4354"/>
        <w:gridCol w:w="2827"/>
      </w:tblGrid>
      <w:tr w:rsidR="00527969" w14:paraId="6904618E" w14:textId="77777777">
        <w:trPr>
          <w:trHeight w:hRule="exact" w:val="116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1C612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after="60" w:line="190" w:lineRule="exact"/>
              <w:ind w:left="240"/>
              <w:jc w:val="left"/>
            </w:pPr>
            <w:r>
              <w:rPr>
                <w:rStyle w:val="295pt"/>
              </w:rPr>
              <w:t>Обозначение</w:t>
            </w:r>
          </w:p>
          <w:p w14:paraId="554855F6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класса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6ABC3" w14:textId="77777777" w:rsidR="00527969" w:rsidRDefault="008E74B2" w:rsidP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5" w:lineRule="exact"/>
              <w:jc w:val="both"/>
            </w:pPr>
            <w:r>
              <w:rPr>
                <w:rStyle w:val="295pt"/>
              </w:rPr>
              <w:t>Наименование класса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8392C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5pt"/>
              </w:rPr>
              <w:t>Величина отклонения расчетного (фактического) значения удельной характеристики расхода тепловой энергии на отопление и вентиляцию здания от нормируемого, %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624F3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5pt"/>
              </w:rPr>
              <w:t>Рекомендуемые мероприятия, разрабатываемые субъектами РФ</w:t>
            </w:r>
          </w:p>
        </w:tc>
      </w:tr>
      <w:tr w:rsidR="00527969" w14:paraId="1A5600A8" w14:textId="77777777">
        <w:trPr>
          <w:trHeight w:hRule="exact" w:val="240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F7846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При проектировании и эксплуатации новых и реконструируемых зданий</w:t>
            </w:r>
          </w:p>
        </w:tc>
      </w:tr>
      <w:tr w:rsidR="00527969" w14:paraId="7191437C" w14:textId="77777777">
        <w:trPr>
          <w:trHeight w:hRule="exact" w:val="69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3DDBB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  <w:lang w:val="en-US" w:eastAsia="en-US" w:bidi="en-US"/>
              </w:rPr>
              <w:t>A++</w:t>
            </w:r>
          </w:p>
          <w:p w14:paraId="423E51AF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  <w:lang w:val="en-US" w:eastAsia="en-US" w:bidi="en-US"/>
              </w:rPr>
              <w:t>A+</w:t>
            </w:r>
          </w:p>
          <w:p w14:paraId="6BD07F10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  <w:lang w:val="en-US" w:eastAsia="en-US" w:bidi="en-US"/>
              </w:rPr>
              <w:t>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77682" w14:textId="77777777" w:rsidR="00527969" w:rsidRDefault="008E74B2" w:rsidP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295pt"/>
              </w:rPr>
              <w:t>Очень</w:t>
            </w:r>
          </w:p>
          <w:p w14:paraId="0B7A3012" w14:textId="77777777" w:rsidR="00527969" w:rsidRDefault="008E74B2" w:rsidP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высокий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EA05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Ниже -60</w:t>
            </w:r>
          </w:p>
          <w:p w14:paraId="4428A698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От -50 до -60 включительно От -40 до -50 включительно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BFAD2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295pt"/>
              </w:rPr>
              <w:t>Экономическое</w:t>
            </w:r>
          </w:p>
          <w:p w14:paraId="23222FD2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стимулирование</w:t>
            </w:r>
          </w:p>
        </w:tc>
      </w:tr>
      <w:tr w:rsidR="00527969" w14:paraId="0B1E57CA" w14:textId="77777777">
        <w:trPr>
          <w:trHeight w:hRule="exact" w:val="47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6CEBA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295pt"/>
                <w:lang w:val="en-US" w:eastAsia="en-US" w:bidi="en-US"/>
              </w:rPr>
              <w:t>B+</w:t>
            </w:r>
          </w:p>
          <w:p w14:paraId="07C597F4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  <w:lang w:val="en-US" w:eastAsia="en-US" w:bidi="en-US"/>
              </w:rPr>
              <w:t>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33226" w14:textId="77777777" w:rsidR="00527969" w:rsidRDefault="008E74B2" w:rsidP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Высокий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7B2B8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5pt"/>
              </w:rPr>
              <w:t>От -30 до -40 включительно От -15 до -30 включительно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031A8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295pt"/>
              </w:rPr>
              <w:t>Экономическое</w:t>
            </w:r>
          </w:p>
          <w:p w14:paraId="65DDDAC3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стимулирование</w:t>
            </w:r>
          </w:p>
        </w:tc>
      </w:tr>
      <w:tr w:rsidR="00527969" w14:paraId="143AC113" w14:textId="77777777">
        <w:trPr>
          <w:trHeight w:hRule="exact" w:val="70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A97E8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  <w:lang w:val="en-US" w:eastAsia="en-US" w:bidi="en-US"/>
              </w:rPr>
              <w:t>C+</w:t>
            </w:r>
          </w:p>
          <w:p w14:paraId="6542699C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  <w:lang w:val="en-US" w:eastAsia="en-US" w:bidi="en-US"/>
              </w:rPr>
              <w:t>C</w:t>
            </w:r>
          </w:p>
          <w:p w14:paraId="3FDA66B4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  <w:lang w:val="en-US" w:eastAsia="en-US" w:bidi="en-US"/>
              </w:rPr>
              <w:t>C-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2E9D9" w14:textId="77777777" w:rsidR="00527969" w:rsidRDefault="008E74B2" w:rsidP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Нормальный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1F73B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От -5 до -15 включительно От +5 до -5 включительно От +15 до 5 включительно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684A0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95pt"/>
              </w:rPr>
              <w:t>Мероприятия не разрабатываются</w:t>
            </w:r>
          </w:p>
        </w:tc>
      </w:tr>
      <w:tr w:rsidR="00527969" w14:paraId="0097DADF" w14:textId="77777777">
        <w:trPr>
          <w:trHeight w:hRule="exact" w:val="240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DAC4D" w14:textId="77777777" w:rsidR="00527969" w:rsidRDefault="008E74B2" w:rsidP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При эксплуатации существующих зданий</w:t>
            </w:r>
          </w:p>
        </w:tc>
      </w:tr>
      <w:tr w:rsidR="00527969" w14:paraId="1F6AF204" w14:textId="77777777">
        <w:trPr>
          <w:trHeight w:hRule="exact" w:val="70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448C5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  <w:lang w:val="en-US" w:eastAsia="en-US" w:bidi="en-US"/>
              </w:rPr>
              <w:t>D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88A68" w14:textId="77777777" w:rsidR="00527969" w:rsidRDefault="008E74B2" w:rsidP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295pt"/>
              </w:rPr>
              <w:t>Пониженный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278BE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От +15,1 до +50 включительно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EFD5E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Реконструкция при соответствующем экономическом обосновании</w:t>
            </w:r>
          </w:p>
        </w:tc>
      </w:tr>
      <w:tr w:rsidR="00527969" w14:paraId="1901EE0E" w14:textId="77777777">
        <w:trPr>
          <w:trHeight w:hRule="exact" w:val="94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34863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  <w:lang w:val="en-US" w:eastAsia="en-US" w:bidi="en-US"/>
              </w:rPr>
              <w:t>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CDC01" w14:textId="77777777" w:rsidR="00527969" w:rsidRDefault="008E74B2" w:rsidP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Низкий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0C443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Более +50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63D7E" w14:textId="77777777" w:rsidR="00527969" w:rsidRDefault="008E74B2">
            <w:pPr>
              <w:pStyle w:val="21"/>
              <w:framePr w:w="1015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Реконструкция при соответствующем экономическом обосновании или снос</w:t>
            </w:r>
          </w:p>
        </w:tc>
      </w:tr>
    </w:tbl>
    <w:p w14:paraId="7A165C69" w14:textId="77777777" w:rsidR="00527969" w:rsidRDefault="008E74B2">
      <w:pPr>
        <w:pStyle w:val="a7"/>
        <w:framePr w:w="10152" w:wrap="notBeside" w:vAnchor="text" w:hAnchor="text" w:xAlign="center" w:y="1"/>
        <w:shd w:val="clear" w:color="auto" w:fill="auto"/>
        <w:spacing w:line="240" w:lineRule="exact"/>
        <w:jc w:val="left"/>
      </w:pPr>
      <w:r>
        <w:t>Для визуального понимания на рисунке 2 представлен тренд изменения удельных</w:t>
      </w:r>
    </w:p>
    <w:p w14:paraId="46E4135E" w14:textId="77777777" w:rsidR="00527969" w:rsidRDefault="00527969">
      <w:pPr>
        <w:framePr w:w="10152" w:wrap="notBeside" w:vAnchor="text" w:hAnchor="text" w:xAlign="center" w:y="1"/>
        <w:rPr>
          <w:sz w:val="2"/>
          <w:szCs w:val="2"/>
        </w:rPr>
      </w:pPr>
    </w:p>
    <w:p w14:paraId="36C7D44A" w14:textId="77777777" w:rsidR="00527969" w:rsidRDefault="00527969">
      <w:pPr>
        <w:rPr>
          <w:sz w:val="2"/>
          <w:szCs w:val="2"/>
        </w:rPr>
      </w:pPr>
    </w:p>
    <w:p w14:paraId="2B27FE3D" w14:textId="77777777" w:rsidR="00527969" w:rsidRDefault="008E74B2">
      <w:pPr>
        <w:pStyle w:val="21"/>
        <w:shd w:val="clear" w:color="auto" w:fill="auto"/>
        <w:spacing w:before="0" w:line="413" w:lineRule="exact"/>
        <w:jc w:val="both"/>
      </w:pPr>
      <w:r>
        <w:t>показателей потребления тепловой энергии на примере жилого 5-этажного многоквартирного здания.</w:t>
      </w:r>
    </w:p>
    <w:p w14:paraId="7733FE55" w14:textId="7F0D096E" w:rsidR="00771802" w:rsidRDefault="008E74B2" w:rsidP="00FF0466">
      <w:pPr>
        <w:pStyle w:val="21"/>
        <w:shd w:val="clear" w:color="auto" w:fill="auto"/>
        <w:spacing w:before="0" w:line="413" w:lineRule="exact"/>
        <w:ind w:firstLine="680"/>
        <w:jc w:val="both"/>
        <w:rPr>
          <w:b/>
          <w:color w:val="auto"/>
          <w:sz w:val="28"/>
          <w:szCs w:val="28"/>
        </w:rPr>
        <w:sectPr w:rsidR="00771802" w:rsidSect="00FF04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 w:code="9"/>
          <w:pgMar w:top="1470" w:right="1052" w:bottom="1144" w:left="1282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На диаграмме представлены расчетные нормативы после перевода нормативов в единицу измерения ккал/(чм</w:t>
      </w:r>
      <w:r>
        <w:rPr>
          <w:vertAlign w:val="superscript"/>
        </w:rPr>
        <w:t>2</w:t>
      </w:r>
      <w:r>
        <w:t>).</w:t>
      </w:r>
    </w:p>
    <w:p w14:paraId="0F67CD1A" w14:textId="77777777" w:rsidR="00527969" w:rsidRPr="009E2D3A" w:rsidRDefault="008E74B2" w:rsidP="009E2D3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46891005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t>Нормативы потребления тепловой энергии для целей ГВС</w:t>
      </w:r>
      <w:bookmarkEnd w:id="8"/>
    </w:p>
    <w:p w14:paraId="1C341F1C" w14:textId="77777777" w:rsidR="00527969" w:rsidRDefault="008E74B2">
      <w:pPr>
        <w:pStyle w:val="21"/>
        <w:shd w:val="clear" w:color="auto" w:fill="auto"/>
        <w:spacing w:before="0" w:after="309" w:line="413" w:lineRule="exact"/>
        <w:ind w:firstLine="600"/>
        <w:jc w:val="both"/>
      </w:pPr>
      <w:r>
        <w:t>Расход воды на нужды ГВС для перспективных потребителей принимается на основании Приложения Г СП 124.13330.2012 Тепловые сети. Актуализированная редакция СНиП 41-02</w:t>
      </w:r>
      <w:r>
        <w:softHyphen/>
        <w:t>2003, а также СП 30.13330.2012 Внутренний водопровод и канализация зданий. Актуализированная редакция СНиП 2.04.01-85.</w:t>
      </w:r>
    </w:p>
    <w:p w14:paraId="169A45A6" w14:textId="77777777" w:rsidR="00527969" w:rsidRPr="009E2D3A" w:rsidRDefault="008E74B2" w:rsidP="009E2D3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bookmark4"/>
      <w:bookmarkStart w:id="10" w:name="_Toc146891006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t>Прогнозы перспективных удельных расходов тепловой энергии для обеспечения технологических процессов</w:t>
      </w:r>
      <w:bookmarkEnd w:id="9"/>
      <w:bookmarkEnd w:id="10"/>
    </w:p>
    <w:p w14:paraId="20B0EDBB" w14:textId="1811FD7A" w:rsidR="00771802" w:rsidRPr="00771802" w:rsidRDefault="008E74B2" w:rsidP="00771802">
      <w:pPr>
        <w:pStyle w:val="21"/>
        <w:shd w:val="clear" w:color="auto" w:fill="auto"/>
        <w:spacing w:before="0" w:line="413" w:lineRule="exact"/>
        <w:ind w:firstLine="600"/>
        <w:jc w:val="both"/>
        <w:sectPr w:rsidR="00771802" w:rsidRPr="00771802" w:rsidSect="00FF0466">
          <w:type w:val="continuous"/>
          <w:pgSz w:w="11900" w:h="16840" w:code="9"/>
          <w:pgMar w:top="1145" w:right="1281" w:bottom="1469" w:left="1055" w:header="0" w:footer="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В результате сбора исходных данных, проектов строительства новых промышленных предприятий с использованием тепловой энергии в технологических процессах не выявлено.</w:t>
      </w:r>
    </w:p>
    <w:p w14:paraId="68315524" w14:textId="77777777" w:rsidR="00527969" w:rsidRPr="009E2D3A" w:rsidRDefault="008E74B2" w:rsidP="009E2D3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46891007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Прогнозы приростов объемов потребления тепловой мощности с разделением по видам теплопотребления в расчетных элементах территориального деления в зоне действия централизованного теплоснабжения</w:t>
      </w:r>
      <w:bookmarkEnd w:id="11"/>
    </w:p>
    <w:p w14:paraId="4A821613" w14:textId="775DD41F" w:rsidR="00AE6D79" w:rsidRDefault="008E74B2" w:rsidP="00B96BDC">
      <w:pPr>
        <w:pStyle w:val="21"/>
        <w:shd w:val="clear" w:color="auto" w:fill="auto"/>
        <w:tabs>
          <w:tab w:val="left" w:pos="0"/>
        </w:tabs>
        <w:spacing w:before="0" w:line="413" w:lineRule="exact"/>
        <w:ind w:firstLine="709"/>
        <w:jc w:val="both"/>
      </w:pPr>
      <w:r>
        <w:t>Прирост</w:t>
      </w:r>
      <w:r w:rsidR="00B96BDC">
        <w:t>а</w:t>
      </w:r>
      <w:r>
        <w:t xml:space="preserve"> по зонам действия существующих источников централизованного теплоснабжения с разделением по видам теплопотребления (отопление, вентиляция и ГВС) </w:t>
      </w:r>
      <w:r w:rsidR="00B96BDC">
        <w:t>–</w:t>
      </w:r>
      <w:r>
        <w:t xml:space="preserve"> </w:t>
      </w:r>
      <w:r w:rsidR="00B96BDC">
        <w:t>не предусмотрено.</w:t>
      </w:r>
    </w:p>
    <w:p w14:paraId="298DCB20" w14:textId="77777777" w:rsidR="00527969" w:rsidRDefault="00527969">
      <w:pPr>
        <w:rPr>
          <w:sz w:val="2"/>
          <w:szCs w:val="2"/>
        </w:rPr>
      </w:pPr>
    </w:p>
    <w:p w14:paraId="3FB664D7" w14:textId="77777777" w:rsidR="00527969" w:rsidRDefault="00527969">
      <w:pPr>
        <w:rPr>
          <w:sz w:val="2"/>
          <w:szCs w:val="2"/>
        </w:rPr>
      </w:pPr>
    </w:p>
    <w:p w14:paraId="53475A41" w14:textId="77777777" w:rsidR="00527969" w:rsidRDefault="00527969">
      <w:pPr>
        <w:rPr>
          <w:sz w:val="2"/>
          <w:szCs w:val="2"/>
        </w:rPr>
      </w:pPr>
    </w:p>
    <w:p w14:paraId="735E5AC2" w14:textId="77777777" w:rsidR="00527969" w:rsidRDefault="00527969">
      <w:pPr>
        <w:rPr>
          <w:sz w:val="2"/>
          <w:szCs w:val="2"/>
        </w:rPr>
      </w:pPr>
    </w:p>
    <w:p w14:paraId="05CCBAF1" w14:textId="77777777" w:rsidR="00527969" w:rsidRDefault="00527969">
      <w:pPr>
        <w:rPr>
          <w:sz w:val="2"/>
          <w:szCs w:val="2"/>
        </w:rPr>
      </w:pPr>
    </w:p>
    <w:p w14:paraId="1A2C69C6" w14:textId="77777777" w:rsidR="00527969" w:rsidRPr="009E2D3A" w:rsidRDefault="008E74B2" w:rsidP="009E2D3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bookmark9"/>
      <w:bookmarkStart w:id="13" w:name="_Toc146891008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t>Прогнозы приростов объемов потребления тепловой мощности с разделением по видам теплопотребления в зонах действия индивидуальных источников теплоснабжения</w:t>
      </w:r>
      <w:bookmarkEnd w:id="12"/>
      <w:bookmarkEnd w:id="13"/>
    </w:p>
    <w:p w14:paraId="35247ACB" w14:textId="0323E28C" w:rsidR="00B96BDC" w:rsidRDefault="00B96BDC" w:rsidP="00B96BDC">
      <w:pPr>
        <w:pStyle w:val="21"/>
        <w:shd w:val="clear" w:color="auto" w:fill="auto"/>
        <w:tabs>
          <w:tab w:val="left" w:pos="0"/>
        </w:tabs>
        <w:spacing w:before="0" w:line="413" w:lineRule="exact"/>
        <w:ind w:firstLine="709"/>
        <w:jc w:val="both"/>
      </w:pPr>
      <w:r>
        <w:t>Прироста по зонам действия индивидуальных источников централизованного теплоснабжения с разделением по видам теплопотребления (отопление, вентиляция и ГВС) – не предусмотрено.</w:t>
      </w:r>
    </w:p>
    <w:p w14:paraId="387088C0" w14:textId="77777777" w:rsidR="00527969" w:rsidRPr="009E2D3A" w:rsidRDefault="008E74B2" w:rsidP="009E2D3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46891009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t>Прогнозы приростов объемов потребления тепловой мощности и теплоносителя объектами, расположенными в производственных зонах, с учетом возможных изменений производственных зон и их перепрофилирование, и приростов объемов потребления тепловой энергии (мощности) производственными объектами по видам теплоносителя (горячая вода и пар) в зоне действия источника теплоснабжения на каждом этапе</w:t>
      </w:r>
      <w:bookmarkEnd w:id="14"/>
    </w:p>
    <w:p w14:paraId="503AFCE0" w14:textId="690FAD40" w:rsidR="00527969" w:rsidRDefault="008E74B2">
      <w:pPr>
        <w:pStyle w:val="21"/>
        <w:shd w:val="clear" w:color="auto" w:fill="auto"/>
        <w:spacing w:before="0" w:line="413" w:lineRule="exact"/>
        <w:ind w:firstLine="680"/>
        <w:jc w:val="both"/>
      </w:pPr>
      <w:r>
        <w:t>В результате сбора исходных данных, проектов строительства новых промышленных предприятий с использованием тепловой энергии в технологических процессах в виде горячей воды или пара не выявлено.</w:t>
      </w:r>
    </w:p>
    <w:p w14:paraId="6FE1A284" w14:textId="77777777" w:rsidR="0035106E" w:rsidRPr="009E2D3A" w:rsidRDefault="0035106E" w:rsidP="0035106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46891010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t>Прогноз перспективного потребления тепловой энергии отдельными категориями потребителей, в том числе социально значимых, для которых устанавливаются льготные тарифы на тепловую энергию (мощность), теплоноситель</w:t>
      </w:r>
      <w:bookmarkEnd w:id="15"/>
    </w:p>
    <w:p w14:paraId="3E249EDC" w14:textId="22DB62C8" w:rsidR="0035106E" w:rsidRDefault="0035106E" w:rsidP="0035106E">
      <w:pPr>
        <w:pStyle w:val="21"/>
        <w:shd w:val="clear" w:color="auto" w:fill="auto"/>
        <w:spacing w:before="0" w:line="413" w:lineRule="exact"/>
        <w:ind w:firstLine="600"/>
        <w:jc w:val="both"/>
      </w:pPr>
      <w:r>
        <w:t xml:space="preserve">В соответствии с частью 3 статьи 7 Федерального закона от 27.07.2010 №190-ФЗ «О теплоснабжении» тарифы на тепловую энергию (мощность), поставляемую теплоснабжающими организациями потребителям, устанавливаются органом исполнительной власти субъекта Российской Федерации в области государственного регулирования цен (тарифов). Для </w:t>
      </w:r>
      <w:proofErr w:type="spellStart"/>
      <w:r w:rsidR="005567EB">
        <w:t>Алнашского</w:t>
      </w:r>
      <w:proofErr w:type="spellEnd"/>
      <w:r>
        <w:t xml:space="preserve"> района указанным органом является </w:t>
      </w:r>
      <w:r w:rsidRPr="002F3617">
        <w:t>Министерство строительства, жилищно-коммунального хозяйства и энергетики Удмуртской Республики</w:t>
      </w:r>
      <w:r>
        <w:t>. Установление тарифов на очередной период регулирования производится приказом руководителя службы.</w:t>
      </w:r>
    </w:p>
    <w:p w14:paraId="1DEF2FF9" w14:textId="77777777" w:rsidR="0035106E" w:rsidRPr="009E2D3A" w:rsidRDefault="0035106E" w:rsidP="0035106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46891011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Прогноз перспективного потребления тепловой энергии потребителями, с которыми заключены или могут быть заключены в перспективе свободные долгосрочные договоры теплоснабжения</w:t>
      </w:r>
      <w:bookmarkEnd w:id="16"/>
    </w:p>
    <w:p w14:paraId="7C1012F5" w14:textId="77777777" w:rsidR="0035106E" w:rsidRDefault="0035106E" w:rsidP="0035106E">
      <w:pPr>
        <w:pStyle w:val="21"/>
        <w:shd w:val="clear" w:color="auto" w:fill="auto"/>
        <w:spacing w:before="0" w:line="413" w:lineRule="exact"/>
        <w:ind w:firstLine="600"/>
        <w:jc w:val="both"/>
      </w:pPr>
      <w:r>
        <w:t>В соответствии с частью 9 статьи 10 Федерального закона от 27.07.2012 №190-ФЗ «О теплоснабжении» «...Поставки тепловой энергии (мощности) теплоносителя в целях обеспечения потребления тепловой энергии объектами, введенными в эксплуатацию после 01 января 2010 года, могут осуществляться на основании долгосрочных (на срок более чем один год) договоров теплоснабжения,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ценам, определенным соглашением сторон. Государственное регулирование цен (тарифов) в отношении объема тепловой энергии (мощности), теплоносителя, продажа которых осуществляется по таким договорам, не применяется...».</w:t>
      </w:r>
    </w:p>
    <w:p w14:paraId="0FB4475B" w14:textId="77777777" w:rsidR="0035106E" w:rsidRDefault="0035106E" w:rsidP="0035106E">
      <w:pPr>
        <w:pStyle w:val="21"/>
        <w:shd w:val="clear" w:color="auto" w:fill="auto"/>
        <w:spacing w:before="0" w:line="413" w:lineRule="exact"/>
        <w:ind w:firstLine="600"/>
        <w:jc w:val="both"/>
      </w:pPr>
      <w:r>
        <w:t xml:space="preserve">«Правила заключения долгосрочных договоров теплоснабжения по ценам, определенным соглашением сторон, в целях обеспечения потребления тепловой энергии (мощности) и теплоносителя объектами, потребляющими тепловую энергию (мощность) и теплоноситель и введенными в эксплуатацию после 1 января 2010 г.», утвержденными постановлением Правительства Российской Федерации от 22 октября 2012 г. № 1075 «О ценообразовании в сфере теплоснабжения» (далее - Правила) устанавливают порядок заключения долгосрочного (на срок более чем 1 год) договора теплоснабжения между потребителем тепловой энергии и теплоснабжающей организацией по ценам, определенным по соглашению сторон (далее - нерегулируемый долгосрочный договор), в целях обеспечения потребления тепловой энергии (мощности) и (или) теплоносителя объектами, потребляющими тепловую энергию (мощность) и (или) теплоноситель (далее - </w:t>
      </w:r>
      <w:proofErr w:type="spellStart"/>
      <w:r>
        <w:t>теплопотребляющие</w:t>
      </w:r>
      <w:proofErr w:type="spellEnd"/>
      <w:r>
        <w:t xml:space="preserve"> объекты) и введенными в эксплуатацию после 1 января 2010 г.</w:t>
      </w:r>
    </w:p>
    <w:p w14:paraId="12221566" w14:textId="77777777" w:rsidR="0035106E" w:rsidRDefault="0035106E" w:rsidP="0035106E">
      <w:pPr>
        <w:pStyle w:val="21"/>
        <w:shd w:val="clear" w:color="auto" w:fill="auto"/>
        <w:spacing w:before="0" w:line="413" w:lineRule="exact"/>
        <w:ind w:firstLine="600"/>
        <w:jc w:val="both"/>
      </w:pPr>
      <w:r>
        <w:t>Нерегулируемый долгосрочный договор заключается при соблюдении следующих условий:</w:t>
      </w:r>
    </w:p>
    <w:p w14:paraId="409BAB64" w14:textId="77777777" w:rsidR="0035106E" w:rsidRDefault="0035106E" w:rsidP="0035106E">
      <w:pPr>
        <w:pStyle w:val="21"/>
        <w:numPr>
          <w:ilvl w:val="0"/>
          <w:numId w:val="17"/>
        </w:numPr>
        <w:shd w:val="clear" w:color="auto" w:fill="auto"/>
        <w:tabs>
          <w:tab w:val="left" w:pos="783"/>
        </w:tabs>
        <w:spacing w:before="0" w:line="413" w:lineRule="exact"/>
        <w:ind w:firstLine="600"/>
        <w:jc w:val="both"/>
      </w:pPr>
      <w:r>
        <w:t xml:space="preserve">заключение нерегулируемого долгосрочного договора в отношении тепловой энергии, произведенной источниками тепловой энергии, введенными в эксплуатацию до 1 января 2010 г., не влечет за собой дополнительное увеличение тарифов на тепловую энергию (мощность) для потребителей тепловой энергии, </w:t>
      </w:r>
      <w:proofErr w:type="spellStart"/>
      <w:r>
        <w:t>теплопотребляющие</w:t>
      </w:r>
      <w:proofErr w:type="spellEnd"/>
      <w:r>
        <w:t xml:space="preserve"> объекты которых введены в эксплуатацию до 1 января 2010 г. (далее - отсутствие отрицательных тарифных последствий);</w:t>
      </w:r>
    </w:p>
    <w:p w14:paraId="2F0B0427" w14:textId="77777777" w:rsidR="0035106E" w:rsidRDefault="0035106E" w:rsidP="0035106E">
      <w:pPr>
        <w:pStyle w:val="21"/>
        <w:numPr>
          <w:ilvl w:val="0"/>
          <w:numId w:val="17"/>
        </w:numPr>
        <w:shd w:val="clear" w:color="auto" w:fill="auto"/>
        <w:tabs>
          <w:tab w:val="left" w:pos="774"/>
        </w:tabs>
        <w:spacing w:before="0" w:line="413" w:lineRule="exact"/>
        <w:ind w:firstLine="600"/>
        <w:jc w:val="both"/>
      </w:pPr>
      <w:r>
        <w:t>существует технологическая возможность снабжения тепловой энергией (мощностью) и (или) теплоносителем от источников тепловой энергии потребителя тепловой энергии.</w:t>
      </w:r>
    </w:p>
    <w:p w14:paraId="54AB2A6D" w14:textId="77777777" w:rsidR="0035106E" w:rsidRDefault="0035106E" w:rsidP="0035106E">
      <w:pPr>
        <w:pStyle w:val="21"/>
        <w:shd w:val="clear" w:color="auto" w:fill="auto"/>
        <w:spacing w:before="0" w:line="413" w:lineRule="exact"/>
        <w:ind w:firstLine="600"/>
        <w:jc w:val="both"/>
      </w:pPr>
      <w:r>
        <w:t xml:space="preserve">Технологическая возможность снабжения тепловой энергией (мощностью) и (или) теплоносителем от источников тепловой энергии потребителя тепловой энергии существует, если </w:t>
      </w:r>
      <w:proofErr w:type="spellStart"/>
      <w:r>
        <w:t>теплопотребляющий</w:t>
      </w:r>
      <w:proofErr w:type="spellEnd"/>
      <w:r>
        <w:t xml:space="preserve"> объект потребителя тепловой энергии, снабжение которого тепловой </w:t>
      </w:r>
      <w:r>
        <w:lastRenderedPageBreak/>
        <w:t>энергией (мощностью) и (или) теплоносителем планируется осуществлять по нерегулируемому долгосрочному договору, а также источник тепловой энергии, с использованием которого планируется производство тепловой энергии (мощности) и теплоносителя, поставляемых по нерегулируемому долгосрочному договору, расположены или будут расположены в одной системе теплоснабжения при выполнении одного из следующих условий:</w:t>
      </w:r>
    </w:p>
    <w:p w14:paraId="458784C5" w14:textId="77777777" w:rsidR="0035106E" w:rsidRDefault="0035106E" w:rsidP="0035106E">
      <w:pPr>
        <w:pStyle w:val="21"/>
        <w:shd w:val="clear" w:color="auto" w:fill="auto"/>
        <w:tabs>
          <w:tab w:val="left" w:pos="889"/>
        </w:tabs>
        <w:spacing w:before="0" w:line="413" w:lineRule="exact"/>
        <w:ind w:firstLine="600"/>
        <w:jc w:val="both"/>
      </w:pPr>
      <w:r>
        <w:t>а)</w:t>
      </w:r>
      <w:r>
        <w:tab/>
        <w:t xml:space="preserve">имеются документы, подтверждающие, что </w:t>
      </w:r>
      <w:proofErr w:type="spellStart"/>
      <w:r>
        <w:t>теплопотребляющий</w:t>
      </w:r>
      <w:proofErr w:type="spellEnd"/>
      <w:r>
        <w:t xml:space="preserve"> объект и источник тепловой энергии в установленном порядке подключены к системе теплоснабжения;</w:t>
      </w:r>
    </w:p>
    <w:p w14:paraId="7AFD45FD" w14:textId="77777777" w:rsidR="0035106E" w:rsidRDefault="0035106E" w:rsidP="0035106E">
      <w:pPr>
        <w:pStyle w:val="21"/>
        <w:shd w:val="clear" w:color="auto" w:fill="auto"/>
        <w:tabs>
          <w:tab w:val="left" w:pos="894"/>
        </w:tabs>
        <w:spacing w:before="0" w:line="413" w:lineRule="exact"/>
        <w:ind w:firstLine="600"/>
        <w:jc w:val="both"/>
      </w:pPr>
      <w:r>
        <w:t>б)</w:t>
      </w:r>
      <w:r>
        <w:tab/>
        <w:t xml:space="preserve">потребителем тепловой энергии (теплоснабжающей организацией в отношении источника тепловой энергии) заключен договор о подключении к системе теплоснабжения в отношении такого </w:t>
      </w:r>
      <w:proofErr w:type="spellStart"/>
      <w:r>
        <w:t>теплопотребляющего</w:t>
      </w:r>
      <w:proofErr w:type="spellEnd"/>
      <w:r>
        <w:t xml:space="preserve"> объекта;</w:t>
      </w:r>
    </w:p>
    <w:p w14:paraId="6173059A" w14:textId="77777777" w:rsidR="0035106E" w:rsidRDefault="0035106E" w:rsidP="0035106E">
      <w:pPr>
        <w:pStyle w:val="21"/>
        <w:shd w:val="clear" w:color="auto" w:fill="auto"/>
        <w:tabs>
          <w:tab w:val="left" w:pos="903"/>
        </w:tabs>
        <w:spacing w:before="0" w:line="413" w:lineRule="exact"/>
        <w:ind w:firstLine="600"/>
        <w:jc w:val="both"/>
      </w:pPr>
      <w:r>
        <w:t>в)</w:t>
      </w:r>
      <w:r>
        <w:tab/>
        <w:t xml:space="preserve">имеются технические условия, предусматривающие максимальную нагрузку (мощность) и сроки подключения </w:t>
      </w:r>
      <w:proofErr w:type="spellStart"/>
      <w:r>
        <w:t>теплопотребляющего</w:t>
      </w:r>
      <w:proofErr w:type="spellEnd"/>
      <w:r>
        <w:t xml:space="preserve"> объекта (источника тепловой энергии) к сетям теплоснабжения, предоставленные в порядке, установленном градостроительным законодательством Российской Федерации.</w:t>
      </w:r>
    </w:p>
    <w:p w14:paraId="14AAC72E" w14:textId="2A89B84D" w:rsidR="0035106E" w:rsidRDefault="0035106E" w:rsidP="0035106E">
      <w:pPr>
        <w:pStyle w:val="21"/>
        <w:shd w:val="clear" w:color="auto" w:fill="auto"/>
        <w:spacing w:before="0" w:line="413" w:lineRule="exact"/>
        <w:ind w:firstLine="600"/>
        <w:jc w:val="both"/>
      </w:pPr>
      <w:r>
        <w:t xml:space="preserve">В </w:t>
      </w:r>
      <w:proofErr w:type="spellStart"/>
      <w:r w:rsidR="004A4E3B">
        <w:t>Алнашском</w:t>
      </w:r>
      <w:proofErr w:type="spellEnd"/>
      <w:r>
        <w:t xml:space="preserve"> районе долгосрочные (на срок более чем 1 год) договора теплоснабжения между потребителем тепловой энергии и теплоснабжающими организациями по ценам, определенным по соглашению сторон, в целях обеспечения потребления тепловой энергии объектами, потребляющими тепловую энергию и введенными в эксплуатацию после 1 января 2010 г. не заключались. Заключению данных договоров не планируется и в перспективе. На основании этого прогноз перспективного потребления тепловой энергии с потребителями, с которыми заключены или могут быть заключены в перспективе свободные долгосрочные договоры теплоснабжения, в схеме не определялся.</w:t>
      </w:r>
    </w:p>
    <w:p w14:paraId="76A7E834" w14:textId="77777777" w:rsidR="0035106E" w:rsidRDefault="0035106E" w:rsidP="0035106E">
      <w:pPr>
        <w:pStyle w:val="21"/>
        <w:shd w:val="clear" w:color="auto" w:fill="auto"/>
        <w:spacing w:before="0" w:line="413" w:lineRule="exact"/>
        <w:ind w:firstLine="600"/>
        <w:jc w:val="both"/>
      </w:pPr>
      <w:r>
        <w:t>Для заключения нерегулируемых долгосрочных договоров в соответствии с постановлением Правительства Российской Федерации от 22 октября 2012 №1075 «О ценообразовании в сфере теплоснабжения» устанавливается следующий порядок:</w:t>
      </w:r>
    </w:p>
    <w:p w14:paraId="22841172" w14:textId="77777777" w:rsidR="0035106E" w:rsidRDefault="0035106E" w:rsidP="0035106E">
      <w:pPr>
        <w:pStyle w:val="21"/>
        <w:numPr>
          <w:ilvl w:val="0"/>
          <w:numId w:val="17"/>
        </w:numPr>
        <w:shd w:val="clear" w:color="auto" w:fill="auto"/>
        <w:tabs>
          <w:tab w:val="left" w:pos="806"/>
        </w:tabs>
        <w:spacing w:before="0" w:line="413" w:lineRule="exact"/>
        <w:ind w:firstLine="600"/>
        <w:jc w:val="both"/>
      </w:pPr>
      <w:r>
        <w:t>Одна сторона нерегулируемого долгосрочного договора, имеющая намерение заключить нерегулируемый долгосрочный договор (теплоснабжающая организация или потребитель тепловой энергии), сообщает в письменной форме другой стороне о своем намерении с изложением существенных условий такого договора и приложением документов, подтверждающих выполнение одного из условий, указанных в пункте 3 Правил.</w:t>
      </w:r>
    </w:p>
    <w:p w14:paraId="3F9E1450" w14:textId="77777777" w:rsidR="0035106E" w:rsidRDefault="0035106E" w:rsidP="0035106E">
      <w:pPr>
        <w:pStyle w:val="21"/>
        <w:numPr>
          <w:ilvl w:val="0"/>
          <w:numId w:val="17"/>
        </w:numPr>
        <w:shd w:val="clear" w:color="auto" w:fill="auto"/>
        <w:tabs>
          <w:tab w:val="left" w:pos="806"/>
        </w:tabs>
        <w:spacing w:before="0" w:line="413" w:lineRule="exact"/>
        <w:ind w:firstLine="600"/>
        <w:jc w:val="both"/>
      </w:pPr>
      <w:r>
        <w:t>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последствий.</w:t>
      </w:r>
    </w:p>
    <w:p w14:paraId="2E7E08FF" w14:textId="77777777" w:rsidR="0035106E" w:rsidRDefault="0035106E" w:rsidP="0035106E">
      <w:pPr>
        <w:pStyle w:val="21"/>
        <w:numPr>
          <w:ilvl w:val="0"/>
          <w:numId w:val="17"/>
        </w:numPr>
        <w:shd w:val="clear" w:color="auto" w:fill="auto"/>
        <w:tabs>
          <w:tab w:val="left" w:pos="857"/>
        </w:tabs>
        <w:spacing w:before="0" w:line="413" w:lineRule="exact"/>
        <w:ind w:firstLine="600"/>
        <w:jc w:val="both"/>
      </w:pPr>
      <w:r>
        <w:t xml:space="preserve">Орган регулирования в течение 20 рабочих дней с даты поступления заявки от </w:t>
      </w:r>
      <w:r>
        <w:lastRenderedPageBreak/>
        <w:t>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заключение.</w:t>
      </w:r>
    </w:p>
    <w:p w14:paraId="342BE080" w14:textId="77777777" w:rsidR="0035106E" w:rsidRDefault="0035106E" w:rsidP="0035106E">
      <w:pPr>
        <w:pStyle w:val="21"/>
        <w:numPr>
          <w:ilvl w:val="0"/>
          <w:numId w:val="17"/>
        </w:numPr>
        <w:shd w:val="clear" w:color="auto" w:fill="auto"/>
        <w:tabs>
          <w:tab w:val="left" w:pos="857"/>
        </w:tabs>
        <w:spacing w:before="0" w:after="309" w:line="413" w:lineRule="exact"/>
        <w:ind w:firstLine="600"/>
        <w:jc w:val="both"/>
      </w:pPr>
      <w:r>
        <w:t>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теплоснабжения.</w:t>
      </w:r>
    </w:p>
    <w:p w14:paraId="12505B61" w14:textId="77777777" w:rsidR="0035106E" w:rsidRPr="009E2D3A" w:rsidRDefault="0035106E" w:rsidP="0035106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146891012"/>
      <w:r w:rsidRPr="009E2D3A">
        <w:rPr>
          <w:rFonts w:ascii="Times New Roman" w:hAnsi="Times New Roman" w:cs="Times New Roman"/>
          <w:b/>
          <w:color w:val="auto"/>
          <w:sz w:val="28"/>
          <w:szCs w:val="28"/>
        </w:rPr>
        <w:t>Прогноз перспективного потребления тепловой энергии потребителями, с которыми заключены или могут быть заключены договоры теплоснабжения по регулируемой цене</w:t>
      </w:r>
      <w:bookmarkEnd w:id="17"/>
    </w:p>
    <w:p w14:paraId="2FCE59A7" w14:textId="77777777" w:rsidR="0035106E" w:rsidRDefault="0035106E" w:rsidP="0035106E">
      <w:pPr>
        <w:pStyle w:val="21"/>
        <w:shd w:val="clear" w:color="auto" w:fill="auto"/>
        <w:spacing w:before="0" w:line="413" w:lineRule="exact"/>
        <w:ind w:firstLine="600"/>
        <w:jc w:val="both"/>
      </w:pPr>
      <w:r>
        <w:t>В соответствии с частью 3 статьи 10 Федерального закона от 27.07.2012 №190-ФЗ «О теплоснабжении» «...В случае заключения между теплоснабжающей организацией и потребителем долгосрочного договора теплоснабжения (на срок более чем один год) орган регулирования в соответствии с условиями такого договора устанавливает долгосрочный тариф на реализуемую потребителю тепловую энергию (мощность), определенный в соответствии с основами ценообразования в сфере теплоснабжения и правилами регулирования цен (тарифов) в сфере теплоснабжения, утвержденными Правительством Российской Федерации.</w:t>
      </w:r>
    </w:p>
    <w:p w14:paraId="1A52251A" w14:textId="77777777" w:rsidR="0035106E" w:rsidRDefault="0035106E" w:rsidP="0035106E">
      <w:pPr>
        <w:pStyle w:val="21"/>
        <w:shd w:val="clear" w:color="auto" w:fill="auto"/>
        <w:spacing w:before="0" w:line="413" w:lineRule="exact"/>
        <w:ind w:firstLine="600"/>
        <w:jc w:val="both"/>
      </w:pPr>
      <w:r>
        <w:t>В соответствии с постановлением Правительства Российской Федерации от 22 октября 2012 №1075 «О ценообразовании в сфере теплоснабжения» «Долгосрочные тарифы - тарифы в сфере теплоснабжения,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формул. Долгосрочные тарифы устанавливаются на срок более 1 финансового года с учётом особенностей, предусмотренных настоящим документом».</w:t>
      </w:r>
    </w:p>
    <w:p w14:paraId="5C660A38" w14:textId="77777777" w:rsidR="0035106E" w:rsidRDefault="0035106E" w:rsidP="0035106E">
      <w:pPr>
        <w:pStyle w:val="21"/>
        <w:shd w:val="clear" w:color="auto" w:fill="auto"/>
        <w:spacing w:before="0" w:line="413" w:lineRule="exact"/>
        <w:ind w:firstLine="600"/>
        <w:jc w:val="both"/>
      </w:pPr>
      <w:r>
        <w:t>В соответствии пунктом 51 указанного постановления «...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регулирования. Значения долгосрочных параметров регулирования деятельности регулируемой организации, для которой устанавливаются такие тарифы, определяются органом регулирования на весь долгосрочный период регулирования, в течение которого не пересматриваются».</w:t>
      </w:r>
    </w:p>
    <w:p w14:paraId="47518007" w14:textId="3C6BB810" w:rsidR="00527969" w:rsidRDefault="004A4E3B" w:rsidP="00FF0466">
      <w:pPr>
        <w:pStyle w:val="21"/>
        <w:shd w:val="clear" w:color="auto" w:fill="auto"/>
        <w:spacing w:before="0" w:line="413" w:lineRule="exact"/>
        <w:ind w:firstLine="600"/>
        <w:jc w:val="both"/>
        <w:rPr>
          <w:sz w:val="2"/>
          <w:szCs w:val="2"/>
        </w:rPr>
      </w:pPr>
      <w:r>
        <w:t xml:space="preserve">В </w:t>
      </w:r>
      <w:proofErr w:type="spellStart"/>
      <w:r>
        <w:t>Алнашском</w:t>
      </w:r>
      <w:proofErr w:type="spellEnd"/>
      <w:r w:rsidR="0035106E">
        <w:t xml:space="preserve"> районе долгосрочные (на срок более чем 1 год) договора теплоснабжения между потребителем тепловой энергии и теплоснабжающими организациями по регулируемым ценам, в целях обеспечения потребления тепловой энергии объектами, потребляющими </w:t>
      </w:r>
      <w:r w:rsidR="0035106E">
        <w:lastRenderedPageBreak/>
        <w:t>тепловую энергию, не заключались. Заключению данных договоров не планируется в перспективе. На основании этого прогноз перспективного потребления тепловой энергии потребителями, с которыми заключены или могут быть заключены в долгосрочные договоры теплоснабжения по регулируемой цене, в схеме</w:t>
      </w:r>
      <w:r w:rsidR="00FF0466">
        <w:t>.</w:t>
      </w:r>
    </w:p>
    <w:sectPr w:rsidR="00527969" w:rsidSect="00FF04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 w:code="9"/>
      <w:pgMar w:top="1009" w:right="1253" w:bottom="1009" w:left="833" w:header="0" w:footer="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2ABF9" w14:textId="77777777" w:rsidR="002B5AEC" w:rsidRDefault="002B5AEC">
      <w:r>
        <w:separator/>
      </w:r>
    </w:p>
  </w:endnote>
  <w:endnote w:type="continuationSeparator" w:id="0">
    <w:p w14:paraId="19ECD75E" w14:textId="77777777" w:rsidR="002B5AEC" w:rsidRDefault="002B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707FF" w14:textId="77777777" w:rsidR="006A658B" w:rsidRDefault="006A658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5F87" w14:textId="77777777" w:rsidR="006A658B" w:rsidRDefault="006A658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6124" w14:textId="77777777" w:rsidR="006A658B" w:rsidRDefault="006A658B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8001" w14:textId="77777777" w:rsidR="006A658B" w:rsidRDefault="006A658B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A7F9F" w14:textId="77777777" w:rsidR="006A658B" w:rsidRDefault="006A658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76AD" w14:textId="77777777" w:rsidR="006A658B" w:rsidRDefault="006A658B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7E0C" w14:textId="77777777" w:rsidR="006A658B" w:rsidRDefault="006A658B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F469F" w14:textId="77777777" w:rsidR="006A658B" w:rsidRDefault="006A65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AF164" w14:textId="77777777" w:rsidR="002B5AEC" w:rsidRDefault="002B5AEC"/>
  </w:footnote>
  <w:footnote w:type="continuationSeparator" w:id="0">
    <w:p w14:paraId="39E40AA5" w14:textId="77777777" w:rsidR="002B5AEC" w:rsidRDefault="002B5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46C06" w14:textId="77777777" w:rsidR="006A658B" w:rsidRDefault="006A658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9C25" w14:textId="77777777" w:rsidR="006A658B" w:rsidRDefault="006A658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F4337" w14:textId="77777777" w:rsidR="006A658B" w:rsidRDefault="006A658B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7AF7" w14:textId="77777777" w:rsidR="006A658B" w:rsidRDefault="006A658B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EB04" w14:textId="77777777" w:rsidR="006A658B" w:rsidRDefault="006A658B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37088" w14:textId="77777777" w:rsidR="006A658B" w:rsidRDefault="006A658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BA37" w14:textId="77777777" w:rsidR="006A658B" w:rsidRDefault="006A658B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B432" w14:textId="77777777" w:rsidR="006A658B" w:rsidRDefault="006A658B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BCB7" w14:textId="77777777" w:rsidR="006A658B" w:rsidRDefault="006A658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EB8"/>
    <w:multiLevelType w:val="multilevel"/>
    <w:tmpl w:val="5ACA5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27886"/>
    <w:multiLevelType w:val="multilevel"/>
    <w:tmpl w:val="E2B6D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0112D"/>
    <w:multiLevelType w:val="multilevel"/>
    <w:tmpl w:val="227A0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23746"/>
    <w:multiLevelType w:val="multilevel"/>
    <w:tmpl w:val="6BC4D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439AC"/>
    <w:multiLevelType w:val="multilevel"/>
    <w:tmpl w:val="54BAE35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474C7"/>
    <w:multiLevelType w:val="multilevel"/>
    <w:tmpl w:val="72688C2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9555B"/>
    <w:multiLevelType w:val="multilevel"/>
    <w:tmpl w:val="BB264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C56C4B"/>
    <w:multiLevelType w:val="multilevel"/>
    <w:tmpl w:val="B49650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AC6F16"/>
    <w:multiLevelType w:val="multilevel"/>
    <w:tmpl w:val="FA9CE0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B15FB4"/>
    <w:multiLevelType w:val="multilevel"/>
    <w:tmpl w:val="932CA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041D04"/>
    <w:multiLevelType w:val="multilevel"/>
    <w:tmpl w:val="98B29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672DC8"/>
    <w:multiLevelType w:val="multilevel"/>
    <w:tmpl w:val="31F26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FA3B80"/>
    <w:multiLevelType w:val="multilevel"/>
    <w:tmpl w:val="B532E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AC0D15"/>
    <w:multiLevelType w:val="multilevel"/>
    <w:tmpl w:val="3F74C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560A83"/>
    <w:multiLevelType w:val="multilevel"/>
    <w:tmpl w:val="C406C9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7613DC"/>
    <w:multiLevelType w:val="multilevel"/>
    <w:tmpl w:val="0AFA5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DF5643"/>
    <w:multiLevelType w:val="multilevel"/>
    <w:tmpl w:val="2B3A9DA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8B68AE"/>
    <w:multiLevelType w:val="multilevel"/>
    <w:tmpl w:val="6D7E1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FE0838"/>
    <w:multiLevelType w:val="multilevel"/>
    <w:tmpl w:val="FAA2CD8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13"/>
  </w:num>
  <w:num w:numId="8">
    <w:abstractNumId w:val="8"/>
  </w:num>
  <w:num w:numId="9">
    <w:abstractNumId w:val="0"/>
  </w:num>
  <w:num w:numId="10">
    <w:abstractNumId w:val="12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9"/>
    <w:rsid w:val="00007E07"/>
    <w:rsid w:val="00051A5C"/>
    <w:rsid w:val="00066703"/>
    <w:rsid w:val="00113981"/>
    <w:rsid w:val="00113E80"/>
    <w:rsid w:val="001165C7"/>
    <w:rsid w:val="00142019"/>
    <w:rsid w:val="001518DA"/>
    <w:rsid w:val="001629D9"/>
    <w:rsid w:val="001A694D"/>
    <w:rsid w:val="001C6CDC"/>
    <w:rsid w:val="001F1622"/>
    <w:rsid w:val="001F57C5"/>
    <w:rsid w:val="002052BA"/>
    <w:rsid w:val="0023106B"/>
    <w:rsid w:val="00231438"/>
    <w:rsid w:val="00232092"/>
    <w:rsid w:val="00234C6B"/>
    <w:rsid w:val="002A1846"/>
    <w:rsid w:val="002A1E35"/>
    <w:rsid w:val="002B5AEC"/>
    <w:rsid w:val="002E2F23"/>
    <w:rsid w:val="002F3617"/>
    <w:rsid w:val="00320C48"/>
    <w:rsid w:val="0035106E"/>
    <w:rsid w:val="003677AB"/>
    <w:rsid w:val="003854F1"/>
    <w:rsid w:val="003C301A"/>
    <w:rsid w:val="003F6FD6"/>
    <w:rsid w:val="00410989"/>
    <w:rsid w:val="00494674"/>
    <w:rsid w:val="00497FF4"/>
    <w:rsid w:val="004A4E3B"/>
    <w:rsid w:val="004A7AA0"/>
    <w:rsid w:val="004B5C16"/>
    <w:rsid w:val="004C2D6B"/>
    <w:rsid w:val="00527969"/>
    <w:rsid w:val="00541394"/>
    <w:rsid w:val="00542D59"/>
    <w:rsid w:val="005567EB"/>
    <w:rsid w:val="0059701A"/>
    <w:rsid w:val="005D43B9"/>
    <w:rsid w:val="00632D7F"/>
    <w:rsid w:val="00661587"/>
    <w:rsid w:val="006864C6"/>
    <w:rsid w:val="00691C4D"/>
    <w:rsid w:val="00697DE9"/>
    <w:rsid w:val="006A658B"/>
    <w:rsid w:val="006F3E7F"/>
    <w:rsid w:val="0071460E"/>
    <w:rsid w:val="00763C41"/>
    <w:rsid w:val="00771802"/>
    <w:rsid w:val="00772096"/>
    <w:rsid w:val="00785F71"/>
    <w:rsid w:val="007904AA"/>
    <w:rsid w:val="007C6F95"/>
    <w:rsid w:val="00805C8D"/>
    <w:rsid w:val="0081409B"/>
    <w:rsid w:val="008A62EF"/>
    <w:rsid w:val="008A68F9"/>
    <w:rsid w:val="008B088A"/>
    <w:rsid w:val="008E2DFA"/>
    <w:rsid w:val="008E74B2"/>
    <w:rsid w:val="008F1A7E"/>
    <w:rsid w:val="00902A40"/>
    <w:rsid w:val="00922467"/>
    <w:rsid w:val="00922668"/>
    <w:rsid w:val="009A246A"/>
    <w:rsid w:val="009B00B5"/>
    <w:rsid w:val="009E2D3A"/>
    <w:rsid w:val="009E49E4"/>
    <w:rsid w:val="009F2599"/>
    <w:rsid w:val="00A01432"/>
    <w:rsid w:val="00A3016C"/>
    <w:rsid w:val="00A3771E"/>
    <w:rsid w:val="00A535CD"/>
    <w:rsid w:val="00A65AE7"/>
    <w:rsid w:val="00AB3028"/>
    <w:rsid w:val="00AD6631"/>
    <w:rsid w:val="00AE6130"/>
    <w:rsid w:val="00AE6D79"/>
    <w:rsid w:val="00B072D7"/>
    <w:rsid w:val="00B400B1"/>
    <w:rsid w:val="00B63D83"/>
    <w:rsid w:val="00B74085"/>
    <w:rsid w:val="00B806C6"/>
    <w:rsid w:val="00B8095C"/>
    <w:rsid w:val="00B96BDC"/>
    <w:rsid w:val="00BA10A7"/>
    <w:rsid w:val="00BA28AD"/>
    <w:rsid w:val="00BA5DE3"/>
    <w:rsid w:val="00BC125E"/>
    <w:rsid w:val="00BC483A"/>
    <w:rsid w:val="00BD58EB"/>
    <w:rsid w:val="00BE4FE8"/>
    <w:rsid w:val="00BF11DB"/>
    <w:rsid w:val="00BF19ED"/>
    <w:rsid w:val="00BF7646"/>
    <w:rsid w:val="00C925E2"/>
    <w:rsid w:val="00C97C0A"/>
    <w:rsid w:val="00CA45DE"/>
    <w:rsid w:val="00CB786F"/>
    <w:rsid w:val="00D17B8D"/>
    <w:rsid w:val="00D531D5"/>
    <w:rsid w:val="00DB7E76"/>
    <w:rsid w:val="00DE4D49"/>
    <w:rsid w:val="00E24F59"/>
    <w:rsid w:val="00E40504"/>
    <w:rsid w:val="00E705C8"/>
    <w:rsid w:val="00E74E83"/>
    <w:rsid w:val="00EA745E"/>
    <w:rsid w:val="00EB61FA"/>
    <w:rsid w:val="00ED57B3"/>
    <w:rsid w:val="00EE1743"/>
    <w:rsid w:val="00EF022D"/>
    <w:rsid w:val="00EF096F"/>
    <w:rsid w:val="00F0649D"/>
    <w:rsid w:val="00F97534"/>
    <w:rsid w:val="00FC55D9"/>
    <w:rsid w:val="00FD3D4D"/>
    <w:rsid w:val="00FD45BE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0F025"/>
  <w15:docId w15:val="{297E2C65-B63E-4F81-9CF4-99B70F3A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E2D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D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22">
    <w:name w:val="toc 2"/>
    <w:basedOn w:val="a"/>
    <w:link w:val="20"/>
    <w:autoRedefine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Schoolbook7ptExact">
    <w:name w:val="Основной текст (5) + Century Schoolbook;7 pt Exact"/>
    <w:basedOn w:val="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Exact">
    <w:name w:val="Основной текст (6) Exact"/>
    <w:basedOn w:val="a0"/>
    <w:link w:val="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10" w:lineRule="exact"/>
    </w:pPr>
    <w:rPr>
      <w:rFonts w:ascii="Century Schoolbook" w:eastAsia="Century Schoolbook" w:hAnsi="Century Schoolbook" w:cs="Century Schoolbook"/>
      <w:sz w:val="14"/>
      <w:szCs w:val="14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1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1"/>
      <w:szCs w:val="11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06" w:lineRule="exact"/>
    </w:pPr>
    <w:rPr>
      <w:rFonts w:ascii="Times New Roman" w:eastAsia="Times New Roman" w:hAnsi="Times New Roman" w:cs="Times New Roman"/>
      <w:b/>
      <w:bCs/>
      <w:spacing w:val="10"/>
      <w:sz w:val="11"/>
      <w:szCs w:val="11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Exact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2">
    <w:name w:val="Подпись к таблице (2) Exact2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12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13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Exact1">
    <w:name w:val="Основной текст (10) Exact1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Exact">
    <w:name w:val="Основной текст (12) Exact"/>
    <w:basedOn w:val="a0"/>
    <w:link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character" w:customStyle="1" w:styleId="12Exact1">
    <w:name w:val="Основной текст (12) Exact1"/>
    <w:basedOn w:val="1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Exact2">
    <w:name w:val="Основной текст (11) Exact2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13Exact1">
    <w:name w:val="Основной текст (13) Exact1"/>
    <w:basedOn w:val="13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Exact1">
    <w:name w:val="Основной текст (11) Exact1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5">
    <w:name w:val="Основной текст (5) Exact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4">
    <w:name w:val="Основной текст (5) Exact4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3">
    <w:name w:val="Основной текст (5) Exact3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5Exact1">
    <w:name w:val="Основной текст (15) Exact1"/>
    <w:basedOn w:val="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41">
    <w:name w:val="Основной текст (14)1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40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6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20"/>
      <w:szCs w:val="20"/>
    </w:rPr>
  </w:style>
  <w:style w:type="character" w:customStyle="1" w:styleId="12Exact0">
    <w:name w:val="Заголовок №1 (2) Exact"/>
    <w:basedOn w:val="a0"/>
    <w:link w:val="120"/>
    <w:rPr>
      <w:rFonts w:ascii="Impact" w:eastAsia="Impact" w:hAnsi="Impact" w:cs="Impact"/>
      <w:b w:val="0"/>
      <w:bCs w:val="0"/>
      <w:i/>
      <w:iCs/>
      <w:smallCaps w:val="0"/>
      <w:strike w:val="0"/>
      <w:sz w:val="72"/>
      <w:szCs w:val="72"/>
      <w:u w:val="none"/>
    </w:rPr>
  </w:style>
  <w:style w:type="paragraph" w:customStyle="1" w:styleId="120">
    <w:name w:val="Заголовок №1 (2)"/>
    <w:basedOn w:val="a"/>
    <w:link w:val="12Exact0"/>
    <w:pPr>
      <w:shd w:val="clear" w:color="auto" w:fill="FFFFFF"/>
      <w:spacing w:line="0" w:lineRule="atLeast"/>
      <w:outlineLvl w:val="0"/>
    </w:pPr>
    <w:rPr>
      <w:rFonts w:ascii="Impact" w:eastAsia="Impact" w:hAnsi="Impact" w:cs="Impact"/>
      <w:i/>
      <w:iCs/>
      <w:sz w:val="72"/>
      <w:szCs w:val="72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5pt0pt">
    <w:name w:val="Основной текст (2) + 5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5pt">
    <w:name w:val="Основной текст (2) + 5;5 pt;Курсив;Интервал 5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0pt8">
    <w:name w:val="Основной текст (2) + 5;5 pt;Полужирный;Интервал 0 pt8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Impact7pt">
    <w:name w:val="Основной текст (2) + Impact;7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5pt0pt7">
    <w:name w:val="Основной текст (2) + 5;5 pt;Полужирный;Интервал 0 pt7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5pt3">
    <w:name w:val="Основной текст (2) + 5;5 pt;Курсив;Интервал 5 pt3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2">
    <w:name w:val="Основной текст (2) + 9 pt;Полужирный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55pt0pt6">
    <w:name w:val="Основной текст (2) + 5;5 pt;Полужирный;Интервал 0 pt6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</w:rPr>
  </w:style>
  <w:style w:type="character" w:customStyle="1" w:styleId="255pt0pt5">
    <w:name w:val="Основной текст (2) + 5;5 pt;Полужирный;Интервал 0 pt5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0pt4">
    <w:name w:val="Основной текст (2) + 5;5 pt;Полужирный;Интервал 0 pt4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1">
    <w:name w:val="Основной текст (2) + Impact;7 pt1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5pt5pt2">
    <w:name w:val="Основной текст (2) + 5;5 pt;Курсив;Интервал 5 pt2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0pt3">
    <w:name w:val="Основной текст (2) + 5;5 pt;Полужирный;Интервал 0 pt3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</w:rPr>
  </w:style>
  <w:style w:type="character" w:customStyle="1" w:styleId="255pt0pt0">
    <w:name w:val="Основной текст (2) + 5;5 pt;Полужирный;Малые прописные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0pt2">
    <w:name w:val="Основной текст (2) + 5;5 pt;Полужирный;Интервал 0 pt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5pt5pt1">
    <w:name w:val="Основной текст (2) + 5;5 pt;Курсив;Интервал 5 pt1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9pt1">
    <w:name w:val="Основной текст (2) + 9 pt;Полужирный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5pt0pt1">
    <w:name w:val="Основной текст (2) + 5;5 pt;Полужирный;Интервал 0 pt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3">
    <w:name w:val="Подпись к таблиц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Exact1">
    <w:name w:val="Подпись к таблице (2) Exact1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41">
    <w:name w:val="Подпись к таблице (4)"/>
    <w:basedOn w:val="a"/>
    <w:link w:val="4Exact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Exact1">
    <w:name w:val="Подпись к таблице (4) Exact1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60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6Exact1">
    <w:name w:val="Основной текст (16) Exact1"/>
    <w:basedOn w:val="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Exact1">
    <w:name w:val="Основной текст (14) Exact1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7Exact2">
    <w:name w:val="Основной текст (17) Exact2"/>
    <w:basedOn w:val="1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Exact1">
    <w:name w:val="Основной текст (17) Exact1"/>
    <w:basedOn w:val="1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2">
    <w:name w:val="Основной текст (5) Exact2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1">
    <w:name w:val="Основной текст (5) Exact1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3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2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4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5pt1">
    <w:name w:val="Основной текст (2) + 15 pt;Полужирный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14pt1">
    <w:name w:val="Основной текст (2) + 14 pt;Полужирный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a">
    <w:name w:val="Другое"/>
    <w:basedOn w:val="a"/>
    <w:link w:val="a9"/>
    <w:pPr>
      <w:shd w:val="clear" w:color="auto" w:fill="FFFFFF"/>
      <w:spacing w:line="98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8E74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74B2"/>
    <w:rPr>
      <w:color w:val="000000"/>
    </w:rPr>
  </w:style>
  <w:style w:type="paragraph" w:styleId="ad">
    <w:name w:val="footer"/>
    <w:basedOn w:val="a"/>
    <w:link w:val="ae"/>
    <w:uiPriority w:val="99"/>
    <w:unhideWhenUsed/>
    <w:rsid w:val="008E74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74B2"/>
    <w:rPr>
      <w:color w:val="000000"/>
    </w:rPr>
  </w:style>
  <w:style w:type="paragraph" w:styleId="af">
    <w:name w:val="No Spacing"/>
    <w:aliases w:val="С интервалом и отступом"/>
    <w:link w:val="af0"/>
    <w:uiPriority w:val="1"/>
    <w:qFormat/>
    <w:rsid w:val="00541394"/>
    <w:rPr>
      <w:color w:val="000000"/>
    </w:rPr>
  </w:style>
  <w:style w:type="character" w:customStyle="1" w:styleId="af0">
    <w:name w:val="Без интервала Знак"/>
    <w:aliases w:val="С интервалом и отступом Знак"/>
    <w:link w:val="af"/>
    <w:uiPriority w:val="1"/>
    <w:locked/>
    <w:rsid w:val="008B088A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7904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04AA"/>
    <w:rPr>
      <w:rFonts w:ascii="Tahoma" w:hAnsi="Tahoma" w:cs="Tahoma"/>
      <w:color w:val="000000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805C8D"/>
    <w:rPr>
      <w:color w:val="954F72"/>
      <w:u w:val="single"/>
    </w:rPr>
  </w:style>
  <w:style w:type="paragraph" w:customStyle="1" w:styleId="xl72">
    <w:name w:val="xl72"/>
    <w:basedOn w:val="a"/>
    <w:rsid w:val="00805C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3">
    <w:name w:val="xl73"/>
    <w:basedOn w:val="a"/>
    <w:rsid w:val="00805C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4">
    <w:name w:val="xl74"/>
    <w:basedOn w:val="a"/>
    <w:rsid w:val="00805C8D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5">
    <w:name w:val="xl75"/>
    <w:basedOn w:val="a"/>
    <w:rsid w:val="00805C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6">
    <w:name w:val="xl76"/>
    <w:basedOn w:val="a"/>
    <w:rsid w:val="00805C8D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7">
    <w:name w:val="xl77"/>
    <w:basedOn w:val="a"/>
    <w:rsid w:val="00805C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8">
    <w:name w:val="xl78"/>
    <w:basedOn w:val="a"/>
    <w:rsid w:val="00805C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79">
    <w:name w:val="xl79"/>
    <w:basedOn w:val="a"/>
    <w:rsid w:val="00805C8D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0">
    <w:name w:val="xl80"/>
    <w:basedOn w:val="a"/>
    <w:rsid w:val="00805C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1">
    <w:name w:val="xl81"/>
    <w:basedOn w:val="a"/>
    <w:rsid w:val="00805C8D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2">
    <w:name w:val="xl82"/>
    <w:basedOn w:val="a"/>
    <w:rsid w:val="00805C8D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3">
    <w:name w:val="xl83"/>
    <w:basedOn w:val="a"/>
    <w:rsid w:val="00805C8D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4">
    <w:name w:val="xl84"/>
    <w:basedOn w:val="a"/>
    <w:rsid w:val="00805C8D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5">
    <w:name w:val="xl85"/>
    <w:basedOn w:val="a"/>
    <w:rsid w:val="00805C8D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6">
    <w:name w:val="xl86"/>
    <w:basedOn w:val="a"/>
    <w:rsid w:val="00805C8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87">
    <w:name w:val="xl87"/>
    <w:basedOn w:val="a"/>
    <w:rsid w:val="00805C8D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8">
    <w:name w:val="xl88"/>
    <w:basedOn w:val="a"/>
    <w:rsid w:val="00805C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9">
    <w:name w:val="xl89"/>
    <w:basedOn w:val="a"/>
    <w:rsid w:val="00805C8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0">
    <w:name w:val="xl90"/>
    <w:basedOn w:val="a"/>
    <w:rsid w:val="00805C8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5">
    <w:name w:val="font5"/>
    <w:basedOn w:val="a"/>
    <w:rsid w:val="00A377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font6">
    <w:name w:val="font6"/>
    <w:basedOn w:val="a"/>
    <w:rsid w:val="00A377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91">
    <w:name w:val="xl91"/>
    <w:basedOn w:val="a"/>
    <w:rsid w:val="00A3771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92">
    <w:name w:val="xl92"/>
    <w:basedOn w:val="a"/>
    <w:rsid w:val="00A3771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93">
    <w:name w:val="xl93"/>
    <w:basedOn w:val="a"/>
    <w:rsid w:val="00A3771E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94">
    <w:name w:val="xl94"/>
    <w:basedOn w:val="a"/>
    <w:rsid w:val="00A3771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paragraph" w:customStyle="1" w:styleId="xl95">
    <w:name w:val="xl95"/>
    <w:basedOn w:val="a"/>
    <w:rsid w:val="00A3771E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paragraph" w:customStyle="1" w:styleId="xl96">
    <w:name w:val="xl96"/>
    <w:basedOn w:val="a"/>
    <w:rsid w:val="00A3771E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paragraph" w:customStyle="1" w:styleId="xl97">
    <w:name w:val="xl97"/>
    <w:basedOn w:val="a"/>
    <w:rsid w:val="00A3771E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paragraph" w:customStyle="1" w:styleId="xl98">
    <w:name w:val="xl98"/>
    <w:basedOn w:val="a"/>
    <w:rsid w:val="00A3771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paragraph" w:customStyle="1" w:styleId="xl99">
    <w:name w:val="xl99"/>
    <w:basedOn w:val="a"/>
    <w:rsid w:val="00A3771E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paragraph" w:customStyle="1" w:styleId="xl100">
    <w:name w:val="xl100"/>
    <w:basedOn w:val="a"/>
    <w:rsid w:val="00A3771E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paragraph" w:customStyle="1" w:styleId="xl101">
    <w:name w:val="xl101"/>
    <w:basedOn w:val="a"/>
    <w:rsid w:val="00A3771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paragraph" w:customStyle="1" w:styleId="xl102">
    <w:name w:val="xl102"/>
    <w:basedOn w:val="a"/>
    <w:rsid w:val="00A3771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paragraph" w:customStyle="1" w:styleId="xl103">
    <w:name w:val="xl103"/>
    <w:basedOn w:val="a"/>
    <w:rsid w:val="00A3771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4">
    <w:name w:val="xl104"/>
    <w:basedOn w:val="a"/>
    <w:rsid w:val="00A3771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bidi="ar-SA"/>
    </w:rPr>
  </w:style>
  <w:style w:type="paragraph" w:customStyle="1" w:styleId="xl105">
    <w:name w:val="xl105"/>
    <w:basedOn w:val="a"/>
    <w:rsid w:val="00A3771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bidi="ar-SA"/>
    </w:rPr>
  </w:style>
  <w:style w:type="paragraph" w:customStyle="1" w:styleId="xl106">
    <w:name w:val="xl106"/>
    <w:basedOn w:val="a"/>
    <w:rsid w:val="00A3771E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bidi="ar-SA"/>
    </w:rPr>
  </w:style>
  <w:style w:type="paragraph" w:customStyle="1" w:styleId="xl107">
    <w:name w:val="xl107"/>
    <w:basedOn w:val="a"/>
    <w:rsid w:val="00A3771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bidi="ar-SA"/>
    </w:rPr>
  </w:style>
  <w:style w:type="paragraph" w:customStyle="1" w:styleId="xl108">
    <w:name w:val="xl108"/>
    <w:basedOn w:val="a"/>
    <w:rsid w:val="00A3771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bidi="ar-SA"/>
    </w:rPr>
  </w:style>
  <w:style w:type="paragraph" w:styleId="af4">
    <w:name w:val="TOC Heading"/>
    <w:basedOn w:val="1"/>
    <w:next w:val="a"/>
    <w:uiPriority w:val="39"/>
    <w:semiHidden/>
    <w:unhideWhenUsed/>
    <w:qFormat/>
    <w:rsid w:val="00EE1743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19">
    <w:name w:val="toc 1"/>
    <w:basedOn w:val="a"/>
    <w:next w:val="a"/>
    <w:autoRedefine/>
    <w:uiPriority w:val="39"/>
    <w:unhideWhenUsed/>
    <w:rsid w:val="00EE1743"/>
    <w:pPr>
      <w:spacing w:after="100"/>
    </w:pPr>
  </w:style>
  <w:style w:type="paragraph" w:styleId="34">
    <w:name w:val="toc 3"/>
    <w:basedOn w:val="a"/>
    <w:next w:val="a"/>
    <w:autoRedefine/>
    <w:uiPriority w:val="39"/>
    <w:unhideWhenUsed/>
    <w:rsid w:val="00EE1743"/>
    <w:pPr>
      <w:spacing w:after="100"/>
      <w:ind w:left="480"/>
    </w:pPr>
  </w:style>
  <w:style w:type="paragraph" w:customStyle="1" w:styleId="xl71">
    <w:name w:val="xl71"/>
    <w:basedOn w:val="a"/>
    <w:rsid w:val="001629D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0">
    <w:name w:val="msonormal"/>
    <w:basedOn w:val="a"/>
    <w:rsid w:val="00D531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9">
    <w:name w:val="xl109"/>
    <w:basedOn w:val="a"/>
    <w:rsid w:val="00EF022D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paragraph" w:customStyle="1" w:styleId="xl110">
    <w:name w:val="xl110"/>
    <w:basedOn w:val="a"/>
    <w:rsid w:val="003854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1">
    <w:name w:val="xl111"/>
    <w:basedOn w:val="a"/>
    <w:rsid w:val="003854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2">
    <w:name w:val="xl112"/>
    <w:basedOn w:val="a"/>
    <w:rsid w:val="003854F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3">
    <w:name w:val="xl113"/>
    <w:basedOn w:val="a"/>
    <w:rsid w:val="003854F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4">
    <w:name w:val="xl114"/>
    <w:basedOn w:val="a"/>
    <w:rsid w:val="003854F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5">
    <w:name w:val="xl115"/>
    <w:basedOn w:val="a"/>
    <w:rsid w:val="003854F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6">
    <w:name w:val="xl116"/>
    <w:basedOn w:val="a"/>
    <w:rsid w:val="003854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7">
    <w:name w:val="xl117"/>
    <w:basedOn w:val="a"/>
    <w:rsid w:val="003854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8">
    <w:name w:val="xl118"/>
    <w:basedOn w:val="a"/>
    <w:rsid w:val="003854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9">
    <w:name w:val="xl119"/>
    <w:basedOn w:val="a"/>
    <w:rsid w:val="003854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0">
    <w:name w:val="xl120"/>
    <w:basedOn w:val="a"/>
    <w:rsid w:val="003854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1">
    <w:name w:val="xl121"/>
    <w:basedOn w:val="a"/>
    <w:rsid w:val="00385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22">
    <w:name w:val="xl122"/>
    <w:basedOn w:val="a"/>
    <w:rsid w:val="003854F1"/>
    <w:pPr>
      <w:widowControl/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23">
    <w:name w:val="xl123"/>
    <w:basedOn w:val="a"/>
    <w:rsid w:val="00385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24">
    <w:name w:val="xl124"/>
    <w:basedOn w:val="a"/>
    <w:rsid w:val="00385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5">
    <w:name w:val="xl125"/>
    <w:basedOn w:val="a"/>
    <w:rsid w:val="003854F1"/>
    <w:pPr>
      <w:widowControl/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6">
    <w:name w:val="xl126"/>
    <w:basedOn w:val="a"/>
    <w:rsid w:val="00385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7">
    <w:name w:val="xl127"/>
    <w:basedOn w:val="a"/>
    <w:rsid w:val="00385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8">
    <w:name w:val="xl128"/>
    <w:basedOn w:val="a"/>
    <w:rsid w:val="00385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3854F1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0">
    <w:name w:val="xl130"/>
    <w:basedOn w:val="a"/>
    <w:rsid w:val="00385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31">
    <w:name w:val="xl131"/>
    <w:basedOn w:val="a"/>
    <w:rsid w:val="00385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32">
    <w:name w:val="xl132"/>
    <w:basedOn w:val="a"/>
    <w:rsid w:val="00385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3">
    <w:name w:val="xl133"/>
    <w:basedOn w:val="a"/>
    <w:rsid w:val="00385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4">
    <w:name w:val="xl134"/>
    <w:basedOn w:val="a"/>
    <w:rsid w:val="00385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5">
    <w:name w:val="xl135"/>
    <w:basedOn w:val="a"/>
    <w:rsid w:val="003854F1"/>
    <w:pPr>
      <w:widowControl/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6">
    <w:name w:val="xl136"/>
    <w:basedOn w:val="a"/>
    <w:rsid w:val="00385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7">
    <w:name w:val="xl137"/>
    <w:basedOn w:val="a"/>
    <w:rsid w:val="00385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8">
    <w:name w:val="xl138"/>
    <w:basedOn w:val="a"/>
    <w:rsid w:val="003854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9">
    <w:name w:val="xl139"/>
    <w:basedOn w:val="a"/>
    <w:rsid w:val="00385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0">
    <w:name w:val="xl140"/>
    <w:basedOn w:val="a"/>
    <w:rsid w:val="003854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1">
    <w:name w:val="xl141"/>
    <w:basedOn w:val="a"/>
    <w:rsid w:val="003854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2">
    <w:name w:val="xl142"/>
    <w:basedOn w:val="a"/>
    <w:rsid w:val="003854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3">
    <w:name w:val="xl143"/>
    <w:basedOn w:val="a"/>
    <w:rsid w:val="003854F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4">
    <w:name w:val="xl144"/>
    <w:basedOn w:val="a"/>
    <w:rsid w:val="003854F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3854F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6">
    <w:name w:val="xl146"/>
    <w:basedOn w:val="a"/>
    <w:rsid w:val="003854F1"/>
    <w:pPr>
      <w:widowControl/>
      <w:pBdr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CCAA-B409-451C-9E05-84CCC749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Mikhaylova</dc:creator>
  <cp:keywords/>
  <dc:description/>
  <cp:lastModifiedBy>Natalya Mikhaylova</cp:lastModifiedBy>
  <cp:revision>3</cp:revision>
  <cp:lastPrinted>2022-06-25T07:30:00Z</cp:lastPrinted>
  <dcterms:created xsi:type="dcterms:W3CDTF">2023-12-06T06:07:00Z</dcterms:created>
  <dcterms:modified xsi:type="dcterms:W3CDTF">2023-12-12T04:51:00Z</dcterms:modified>
</cp:coreProperties>
</file>