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4496A6">
      <w:pPr>
        <w:spacing w:before="120"/>
        <w:jc w:val="center"/>
        <w:rPr>
          <w:sz w:val="24"/>
          <w:szCs w:val="22"/>
        </w:rPr>
      </w:pPr>
      <w:bookmarkStart w:id="254" w:name="_GoBack"/>
      <w:bookmarkEnd w:id="254"/>
    </w:p>
    <w:p w14:paraId="580E04B5">
      <w:pPr>
        <w:spacing w:before="120"/>
        <w:jc w:val="center"/>
        <w:rPr>
          <w:szCs w:val="28"/>
        </w:rPr>
      </w:pPr>
    </w:p>
    <w:p w14:paraId="5ACA1621">
      <w:pPr>
        <w:spacing w:before="120"/>
        <w:jc w:val="center"/>
        <w:rPr>
          <w:szCs w:val="28"/>
        </w:rPr>
      </w:pPr>
    </w:p>
    <w:p w14:paraId="63963CA1">
      <w:pPr>
        <w:spacing w:before="120"/>
        <w:jc w:val="center"/>
        <w:rPr>
          <w:szCs w:val="28"/>
        </w:rPr>
      </w:pPr>
    </w:p>
    <w:p w14:paraId="57A84ADD">
      <w:pPr>
        <w:spacing w:before="120"/>
        <w:jc w:val="center"/>
        <w:rPr>
          <w:szCs w:val="28"/>
        </w:rPr>
      </w:pPr>
    </w:p>
    <w:p w14:paraId="155BAF2C">
      <w:pPr>
        <w:spacing w:before="120"/>
        <w:jc w:val="center"/>
        <w:rPr>
          <w:szCs w:val="28"/>
        </w:rPr>
      </w:pPr>
    </w:p>
    <w:p w14:paraId="53C5AE4C">
      <w:pPr>
        <w:spacing w:before="120"/>
        <w:jc w:val="center"/>
        <w:rPr>
          <w:szCs w:val="28"/>
        </w:rPr>
      </w:pPr>
    </w:p>
    <w:p w14:paraId="1829B77C">
      <w:pPr>
        <w:spacing w:before="120"/>
        <w:jc w:val="center"/>
        <w:rPr>
          <w:szCs w:val="28"/>
        </w:rPr>
      </w:pPr>
    </w:p>
    <w:p w14:paraId="679C8244">
      <w:pPr>
        <w:spacing w:before="120"/>
        <w:jc w:val="center"/>
        <w:rPr>
          <w:sz w:val="24"/>
          <w:szCs w:val="22"/>
        </w:rPr>
      </w:pPr>
    </w:p>
    <w:p w14:paraId="2CD769D9">
      <w:pPr>
        <w:spacing w:before="120"/>
        <w:jc w:val="center"/>
        <w:rPr>
          <w:sz w:val="24"/>
          <w:szCs w:val="22"/>
        </w:rPr>
      </w:pPr>
    </w:p>
    <w:p w14:paraId="5F04785B">
      <w:pPr>
        <w:spacing w:before="120"/>
        <w:jc w:val="center"/>
        <w:rPr>
          <w:sz w:val="24"/>
          <w:szCs w:val="22"/>
        </w:rPr>
      </w:pPr>
    </w:p>
    <w:p w14:paraId="498A22AF">
      <w:pPr>
        <w:spacing w:before="120"/>
        <w:jc w:val="center"/>
        <w:rPr>
          <w:sz w:val="24"/>
          <w:szCs w:val="22"/>
        </w:rPr>
      </w:pPr>
    </w:p>
    <w:p w14:paraId="5361756E">
      <w:pPr>
        <w:spacing w:before="120"/>
        <w:jc w:val="center"/>
        <w:rPr>
          <w:sz w:val="24"/>
          <w:szCs w:val="22"/>
        </w:rPr>
      </w:pPr>
    </w:p>
    <w:p w14:paraId="5CE2DF57">
      <w:pPr>
        <w:spacing w:before="120"/>
        <w:jc w:val="center"/>
        <w:rPr>
          <w:sz w:val="24"/>
          <w:szCs w:val="22"/>
        </w:rPr>
      </w:pPr>
    </w:p>
    <w:p w14:paraId="069EF968">
      <w:pPr>
        <w:spacing w:before="120"/>
        <w:ind w:firstLine="709"/>
        <w:jc w:val="center"/>
        <w:rPr>
          <w:sz w:val="24"/>
          <w:szCs w:val="22"/>
        </w:rPr>
      </w:pPr>
    </w:p>
    <w:p w14:paraId="1BD2B45E">
      <w:pPr>
        <w:spacing w:before="120"/>
        <w:ind w:firstLine="709"/>
        <w:jc w:val="center"/>
        <w:rPr>
          <w:sz w:val="24"/>
          <w:szCs w:val="22"/>
        </w:rPr>
      </w:pPr>
    </w:p>
    <w:p w14:paraId="7D5E4CB7">
      <w:pPr>
        <w:spacing w:before="120"/>
        <w:ind w:firstLine="709"/>
        <w:jc w:val="center"/>
        <w:rPr>
          <w:b/>
          <w:sz w:val="32"/>
          <w:szCs w:val="32"/>
        </w:rPr>
      </w:pPr>
      <w:r>
        <w:rPr>
          <w:b/>
          <w:sz w:val="32"/>
          <w:szCs w:val="32"/>
        </w:rPr>
        <w:t>Схема водоснабжения и водоотведения</w:t>
      </w:r>
    </w:p>
    <w:p w14:paraId="25B20F21">
      <w:pPr>
        <w:ind w:right="253"/>
        <w:jc w:val="center"/>
        <w:rPr>
          <w:b/>
          <w:color w:val="000000"/>
          <w:sz w:val="24"/>
          <w:lang w:eastAsia="en-US"/>
        </w:rPr>
      </w:pPr>
      <w:r>
        <w:rPr>
          <w:b/>
          <w:color w:val="000000"/>
          <w:sz w:val="32"/>
          <w:szCs w:val="32"/>
          <w:lang w:eastAsia="en-US"/>
        </w:rPr>
        <w:t xml:space="preserve">   </w:t>
      </w:r>
      <w:r>
        <w:rPr>
          <w:b/>
          <w:color w:val="000000"/>
          <w:sz w:val="24"/>
          <w:lang w:eastAsia="en-US"/>
        </w:rPr>
        <w:t xml:space="preserve">МУНИЦИПАЛЬНОГО ОБРАЗОВАНИЯ   «БАЙТЕРЯКОВСКОЕ» УДМУРТСКОЙ РЕСПУБЛИКИ НА ПЕРИОД 2020-2031 ГОДЫ </w:t>
      </w:r>
    </w:p>
    <w:p w14:paraId="3AFB2833">
      <w:pPr>
        <w:ind w:right="253"/>
        <w:jc w:val="center"/>
        <w:rPr>
          <w:sz w:val="24"/>
        </w:rPr>
      </w:pPr>
      <w:r>
        <w:rPr>
          <w:b/>
          <w:color w:val="000000"/>
          <w:sz w:val="24"/>
          <w:lang w:eastAsia="en-US"/>
        </w:rPr>
        <w:t>(АКТУАЛИЗАЦИЯ НА 2020 ГОД)</w:t>
      </w:r>
    </w:p>
    <w:p w14:paraId="504203BE">
      <w:pPr>
        <w:tabs>
          <w:tab w:val="left" w:pos="3261"/>
        </w:tabs>
        <w:spacing w:before="120"/>
        <w:ind w:firstLine="709"/>
        <w:jc w:val="center"/>
        <w:rPr>
          <w:szCs w:val="28"/>
        </w:rPr>
      </w:pPr>
    </w:p>
    <w:p w14:paraId="0F967A5A">
      <w:pPr>
        <w:tabs>
          <w:tab w:val="left" w:pos="3261"/>
        </w:tabs>
        <w:spacing w:before="120"/>
        <w:ind w:firstLine="709"/>
        <w:jc w:val="center"/>
        <w:rPr>
          <w:szCs w:val="28"/>
        </w:rPr>
      </w:pPr>
    </w:p>
    <w:p w14:paraId="1AE07882">
      <w:pPr>
        <w:tabs>
          <w:tab w:val="left" w:pos="3261"/>
        </w:tabs>
        <w:spacing w:before="120"/>
        <w:ind w:firstLine="709"/>
        <w:jc w:val="center"/>
        <w:rPr>
          <w:szCs w:val="28"/>
        </w:rPr>
      </w:pPr>
    </w:p>
    <w:p w14:paraId="307BD457">
      <w:pPr>
        <w:tabs>
          <w:tab w:val="left" w:pos="3261"/>
        </w:tabs>
        <w:spacing w:before="120"/>
        <w:ind w:firstLine="709"/>
        <w:jc w:val="center"/>
        <w:rPr>
          <w:szCs w:val="28"/>
        </w:rPr>
      </w:pPr>
    </w:p>
    <w:p w14:paraId="198DE187">
      <w:pPr>
        <w:tabs>
          <w:tab w:val="left" w:pos="3261"/>
        </w:tabs>
        <w:spacing w:before="120"/>
        <w:ind w:firstLine="709"/>
        <w:jc w:val="center"/>
        <w:rPr>
          <w:szCs w:val="28"/>
        </w:rPr>
      </w:pPr>
    </w:p>
    <w:p w14:paraId="7311BC4D">
      <w:pPr>
        <w:tabs>
          <w:tab w:val="left" w:pos="3261"/>
        </w:tabs>
        <w:spacing w:before="120"/>
        <w:ind w:firstLine="709"/>
        <w:jc w:val="center"/>
        <w:rPr>
          <w:szCs w:val="28"/>
        </w:rPr>
      </w:pPr>
    </w:p>
    <w:p w14:paraId="1742E8E9">
      <w:pPr>
        <w:tabs>
          <w:tab w:val="left" w:pos="3261"/>
        </w:tabs>
        <w:spacing w:before="120"/>
        <w:ind w:firstLine="709"/>
        <w:jc w:val="center"/>
        <w:rPr>
          <w:szCs w:val="28"/>
        </w:rPr>
      </w:pPr>
    </w:p>
    <w:p w14:paraId="4E657C24">
      <w:pPr>
        <w:tabs>
          <w:tab w:val="left" w:pos="3261"/>
        </w:tabs>
        <w:spacing w:before="120"/>
        <w:ind w:firstLine="709"/>
        <w:jc w:val="center"/>
        <w:rPr>
          <w:szCs w:val="28"/>
        </w:rPr>
      </w:pPr>
    </w:p>
    <w:p w14:paraId="2272FFBD">
      <w:pPr>
        <w:tabs>
          <w:tab w:val="left" w:pos="3261"/>
        </w:tabs>
        <w:spacing w:before="120"/>
        <w:ind w:firstLine="709"/>
        <w:jc w:val="center"/>
        <w:rPr>
          <w:szCs w:val="28"/>
        </w:rPr>
      </w:pPr>
    </w:p>
    <w:p w14:paraId="446D29BF">
      <w:pPr>
        <w:tabs>
          <w:tab w:val="left" w:pos="3261"/>
        </w:tabs>
        <w:spacing w:before="120"/>
        <w:ind w:firstLine="709"/>
        <w:jc w:val="center"/>
        <w:rPr>
          <w:szCs w:val="28"/>
        </w:rPr>
      </w:pPr>
    </w:p>
    <w:p w14:paraId="0AEE1389">
      <w:pPr>
        <w:tabs>
          <w:tab w:val="left" w:pos="3261"/>
        </w:tabs>
        <w:spacing w:before="120"/>
        <w:ind w:firstLine="709"/>
        <w:jc w:val="center"/>
        <w:rPr>
          <w:szCs w:val="28"/>
        </w:rPr>
      </w:pPr>
    </w:p>
    <w:p w14:paraId="6D00C3FC">
      <w:pPr>
        <w:tabs>
          <w:tab w:val="left" w:pos="3261"/>
        </w:tabs>
        <w:spacing w:before="120"/>
        <w:ind w:firstLine="709"/>
        <w:jc w:val="center"/>
        <w:rPr>
          <w:szCs w:val="28"/>
        </w:rPr>
      </w:pPr>
    </w:p>
    <w:p w14:paraId="0A71C206">
      <w:pPr>
        <w:tabs>
          <w:tab w:val="left" w:pos="3261"/>
        </w:tabs>
        <w:spacing w:before="120"/>
        <w:ind w:firstLine="709"/>
        <w:jc w:val="center"/>
        <w:rPr>
          <w:szCs w:val="28"/>
        </w:rPr>
      </w:pPr>
    </w:p>
    <w:p w14:paraId="492D10F5">
      <w:pPr>
        <w:tabs>
          <w:tab w:val="left" w:pos="2977"/>
        </w:tabs>
        <w:spacing w:before="120"/>
        <w:ind w:firstLine="709"/>
        <w:jc w:val="center"/>
        <w:rPr>
          <w:szCs w:val="28"/>
        </w:rPr>
      </w:pPr>
      <w:r>
        <w:rPr>
          <w:szCs w:val="28"/>
        </w:rPr>
        <w:t>ООО «Энергетическое агентство»</w:t>
      </w:r>
    </w:p>
    <w:p w14:paraId="60F06A5B">
      <w:pPr>
        <w:tabs>
          <w:tab w:val="left" w:pos="2977"/>
        </w:tabs>
        <w:spacing w:before="120"/>
        <w:ind w:firstLine="709"/>
        <w:jc w:val="center"/>
        <w:rPr>
          <w:sz w:val="24"/>
        </w:rPr>
      </w:pPr>
      <w:r>
        <w:rPr>
          <w:sz w:val="24"/>
          <w:szCs w:val="22"/>
        </w:rPr>
        <w:t>2020 г</w:t>
      </w:r>
      <w:r>
        <w:rPr>
          <w:sz w:val="24"/>
        </w:rPr>
        <w:t xml:space="preserve"> </w:t>
      </w:r>
    </w:p>
    <w:p w14:paraId="022D1FB8">
      <w:pPr>
        <w:tabs>
          <w:tab w:val="left" w:pos="2977"/>
        </w:tabs>
        <w:spacing w:before="120"/>
        <w:ind w:firstLine="709"/>
        <w:jc w:val="center"/>
        <w:rPr>
          <w:sz w:val="24"/>
        </w:rPr>
      </w:pPr>
    </w:p>
    <w:p w14:paraId="18269696">
      <w:pPr>
        <w:tabs>
          <w:tab w:val="left" w:pos="2977"/>
        </w:tabs>
        <w:spacing w:before="120"/>
        <w:ind w:firstLine="709"/>
        <w:jc w:val="center"/>
        <w:rPr>
          <w:sz w:val="24"/>
        </w:rPr>
      </w:pPr>
    </w:p>
    <w:p w14:paraId="1B6BA993">
      <w:pPr>
        <w:tabs>
          <w:tab w:val="left" w:pos="2977"/>
        </w:tabs>
        <w:spacing w:before="120"/>
        <w:ind w:firstLine="709"/>
        <w:jc w:val="center"/>
        <w:rPr>
          <w:sz w:val="24"/>
        </w:rPr>
      </w:pPr>
    </w:p>
    <w:sdt>
      <w:sdtPr>
        <w:rPr>
          <w:sz w:val="24"/>
        </w:rPr>
        <w:id w:val="1584807784"/>
        <w:docPartObj>
          <w:docPartGallery w:val="Table of Contents"/>
          <w:docPartUnique/>
        </w:docPartObj>
      </w:sdtPr>
      <w:sdtEndPr>
        <w:rPr>
          <w:sz w:val="24"/>
        </w:rPr>
      </w:sdtEndPr>
      <w:sdtContent>
        <w:p w14:paraId="3CF28ACD">
          <w:pPr>
            <w:keepNext/>
            <w:keepLines/>
            <w:spacing w:before="480" w:after="120" w:line="276" w:lineRule="auto"/>
            <w:ind w:left="-284" w:firstLine="568"/>
            <w:jc w:val="center"/>
            <w:rPr>
              <w:b/>
              <w:bCs/>
              <w:color w:val="365F91"/>
              <w:sz w:val="24"/>
            </w:rPr>
          </w:pPr>
          <w:r>
            <w:rPr>
              <w:b/>
              <w:bCs/>
              <w:sz w:val="24"/>
            </w:rPr>
            <w:t>Содержание</w:t>
          </w:r>
        </w:p>
        <w:p w14:paraId="3FC3A2A1">
          <w:pPr>
            <w:pStyle w:val="24"/>
            <w:rPr>
              <w:rFonts w:asciiTheme="minorHAnsi" w:hAnsiTheme="minorHAnsi" w:eastAsiaTheme="minorEastAsia" w:cstheme="minorBidi"/>
              <w:bCs w:val="0"/>
              <w:sz w:val="22"/>
              <w:lang w:eastAsia="ru-RU"/>
            </w:rPr>
          </w:pPr>
          <w:r>
            <w:rPr>
              <w:b/>
              <w:szCs w:val="24"/>
            </w:rPr>
            <w:fldChar w:fldCharType="begin"/>
          </w:r>
          <w:r>
            <w:rPr>
              <w:szCs w:val="24"/>
            </w:rPr>
            <w:instrText xml:space="preserve"> TOC \o "1-3" \h \z \u </w:instrText>
          </w:r>
          <w:r>
            <w:rPr>
              <w:b/>
              <w:szCs w:val="24"/>
            </w:rPr>
            <w:fldChar w:fldCharType="separate"/>
          </w:r>
          <w:r>
            <w:fldChar w:fldCharType="begin"/>
          </w:r>
          <w:r>
            <w:instrText xml:space="preserve"> HYPERLINK \l "_Toc59437153" </w:instrText>
          </w:r>
          <w:r>
            <w:fldChar w:fldCharType="separate"/>
          </w:r>
          <w:r>
            <w:rPr>
              <w:rStyle w:val="9"/>
            </w:rPr>
            <w:t>Паспорт схемы</w:t>
          </w:r>
          <w:r>
            <w:tab/>
          </w:r>
          <w:r>
            <w:fldChar w:fldCharType="begin"/>
          </w:r>
          <w:r>
            <w:instrText xml:space="preserve"> PAGEREF _Toc59437153 \h </w:instrText>
          </w:r>
          <w:r>
            <w:fldChar w:fldCharType="separate"/>
          </w:r>
          <w:r>
            <w:t>5</w:t>
          </w:r>
          <w:r>
            <w:fldChar w:fldCharType="end"/>
          </w:r>
          <w:r>
            <w:fldChar w:fldCharType="end"/>
          </w:r>
        </w:p>
        <w:p w14:paraId="4F42D141">
          <w:pPr>
            <w:pStyle w:val="24"/>
            <w:rPr>
              <w:rFonts w:asciiTheme="minorHAnsi" w:hAnsiTheme="minorHAnsi" w:eastAsiaTheme="minorEastAsia" w:cstheme="minorBidi"/>
              <w:bCs w:val="0"/>
              <w:sz w:val="22"/>
              <w:lang w:eastAsia="ru-RU"/>
            </w:rPr>
          </w:pPr>
          <w:r>
            <w:fldChar w:fldCharType="begin"/>
          </w:r>
          <w:r>
            <w:instrText xml:space="preserve"> HYPERLINK \l "_Toc59437154" </w:instrText>
          </w:r>
          <w:r>
            <w:fldChar w:fldCharType="separate"/>
          </w:r>
          <w:r>
            <w:rPr>
              <w:rStyle w:val="9"/>
            </w:rPr>
            <w:t>Цели схемы</w:t>
          </w:r>
          <w:r>
            <w:tab/>
          </w:r>
          <w:r>
            <w:fldChar w:fldCharType="begin"/>
          </w:r>
          <w:r>
            <w:instrText xml:space="preserve"> PAGEREF _Toc59437154 \h </w:instrText>
          </w:r>
          <w:r>
            <w:fldChar w:fldCharType="separate"/>
          </w:r>
          <w:r>
            <w:t>7</w:t>
          </w:r>
          <w:r>
            <w:fldChar w:fldCharType="end"/>
          </w:r>
          <w:r>
            <w:fldChar w:fldCharType="end"/>
          </w:r>
        </w:p>
        <w:p w14:paraId="5162917D">
          <w:pPr>
            <w:pStyle w:val="24"/>
            <w:rPr>
              <w:rFonts w:asciiTheme="minorHAnsi" w:hAnsiTheme="minorHAnsi" w:eastAsiaTheme="minorEastAsia" w:cstheme="minorBidi"/>
              <w:bCs w:val="0"/>
              <w:sz w:val="22"/>
              <w:lang w:eastAsia="ru-RU"/>
            </w:rPr>
          </w:pPr>
          <w:r>
            <w:fldChar w:fldCharType="begin"/>
          </w:r>
          <w:r>
            <w:instrText xml:space="preserve"> HYPERLINK \l "_Toc59437155" </w:instrText>
          </w:r>
          <w:r>
            <w:fldChar w:fldCharType="separate"/>
          </w:r>
          <w:r>
            <w:rPr>
              <w:rStyle w:val="9"/>
            </w:rPr>
            <w:t>Введение</w:t>
          </w:r>
          <w:r>
            <w:tab/>
          </w:r>
          <w:r>
            <w:fldChar w:fldCharType="begin"/>
          </w:r>
          <w:r>
            <w:instrText xml:space="preserve"> PAGEREF _Toc59437155 \h </w:instrText>
          </w:r>
          <w:r>
            <w:fldChar w:fldCharType="separate"/>
          </w:r>
          <w:r>
            <w:t>10</w:t>
          </w:r>
          <w:r>
            <w:fldChar w:fldCharType="end"/>
          </w:r>
          <w:r>
            <w:fldChar w:fldCharType="end"/>
          </w:r>
        </w:p>
        <w:p w14:paraId="4D74514F">
          <w:pPr>
            <w:pStyle w:val="24"/>
            <w:rPr>
              <w:rFonts w:asciiTheme="minorHAnsi" w:hAnsiTheme="minorHAnsi" w:eastAsiaTheme="minorEastAsia" w:cstheme="minorBidi"/>
              <w:bCs w:val="0"/>
              <w:sz w:val="22"/>
              <w:lang w:eastAsia="ru-RU"/>
            </w:rPr>
          </w:pPr>
          <w:r>
            <w:fldChar w:fldCharType="begin"/>
          </w:r>
          <w:r>
            <w:instrText xml:space="preserve"> HYPERLINK \l "_Toc59437156" </w:instrText>
          </w:r>
          <w:r>
            <w:fldChar w:fldCharType="separate"/>
          </w:r>
          <w:r>
            <w:rPr>
              <w:rStyle w:val="9"/>
            </w:rPr>
            <w:t>Глава 1. Схема водоснабжения  муниципального образования   «Байтеряковское» Удмуртской Республики.</w:t>
          </w:r>
          <w:r>
            <w:tab/>
          </w:r>
          <w:r>
            <w:fldChar w:fldCharType="begin"/>
          </w:r>
          <w:r>
            <w:instrText xml:space="preserve"> PAGEREF _Toc59437156 \h </w:instrText>
          </w:r>
          <w:r>
            <w:fldChar w:fldCharType="separate"/>
          </w:r>
          <w:r>
            <w:t>14</w:t>
          </w:r>
          <w:r>
            <w:fldChar w:fldCharType="end"/>
          </w:r>
          <w:r>
            <w:fldChar w:fldCharType="end"/>
          </w:r>
        </w:p>
        <w:p w14:paraId="026028EE">
          <w:pPr>
            <w:pStyle w:val="24"/>
            <w:rPr>
              <w:rFonts w:asciiTheme="minorHAnsi" w:hAnsiTheme="minorHAnsi" w:eastAsiaTheme="minorEastAsia" w:cstheme="minorBidi"/>
              <w:bCs w:val="0"/>
              <w:sz w:val="22"/>
              <w:lang w:eastAsia="ru-RU"/>
            </w:rPr>
          </w:pPr>
          <w:r>
            <w:fldChar w:fldCharType="begin"/>
          </w:r>
          <w:r>
            <w:instrText xml:space="preserve"> HYPERLINK \l "_Toc59437157" </w:instrText>
          </w:r>
          <w:r>
            <w:fldChar w:fldCharType="separate"/>
          </w:r>
          <w:r>
            <w:rPr>
              <w:rStyle w:val="9"/>
            </w:rPr>
            <w:t>1.1. Технико-экономическое состояние централизованных систем водоснабжения муниципального образования   «Байтеряковское» Удмуртской Республики.</w:t>
          </w:r>
          <w:r>
            <w:tab/>
          </w:r>
          <w:r>
            <w:fldChar w:fldCharType="begin"/>
          </w:r>
          <w:r>
            <w:instrText xml:space="preserve"> PAGEREF _Toc59437157 \h </w:instrText>
          </w:r>
          <w:r>
            <w:fldChar w:fldCharType="separate"/>
          </w:r>
          <w:r>
            <w:t>14</w:t>
          </w:r>
          <w:r>
            <w:fldChar w:fldCharType="end"/>
          </w:r>
          <w:r>
            <w:fldChar w:fldCharType="end"/>
          </w:r>
        </w:p>
        <w:p w14:paraId="3E0EF526">
          <w:pPr>
            <w:pStyle w:val="24"/>
            <w:rPr>
              <w:rFonts w:asciiTheme="minorHAnsi" w:hAnsiTheme="minorHAnsi" w:eastAsiaTheme="minorEastAsia" w:cstheme="minorBidi"/>
              <w:bCs w:val="0"/>
              <w:sz w:val="22"/>
              <w:lang w:eastAsia="ru-RU"/>
            </w:rPr>
          </w:pPr>
          <w:r>
            <w:fldChar w:fldCharType="begin"/>
          </w:r>
          <w:r>
            <w:instrText xml:space="preserve"> HYPERLINK \l "_Toc59437158" </w:instrText>
          </w:r>
          <w:r>
            <w:fldChar w:fldCharType="separate"/>
          </w:r>
          <w:r>
            <w:rPr>
              <w:rStyle w:val="9"/>
            </w:rPr>
            <w:t>1.1.1.Описание системы и структуры системы водоснабжения.</w:t>
          </w:r>
          <w:r>
            <w:tab/>
          </w:r>
          <w:r>
            <w:fldChar w:fldCharType="begin"/>
          </w:r>
          <w:r>
            <w:instrText xml:space="preserve"> PAGEREF _Toc59437158 \h </w:instrText>
          </w:r>
          <w:r>
            <w:fldChar w:fldCharType="separate"/>
          </w:r>
          <w:r>
            <w:t>14</w:t>
          </w:r>
          <w:r>
            <w:fldChar w:fldCharType="end"/>
          </w:r>
          <w:r>
            <w:fldChar w:fldCharType="end"/>
          </w:r>
        </w:p>
        <w:p w14:paraId="5EDF7F9B">
          <w:pPr>
            <w:pStyle w:val="24"/>
            <w:rPr>
              <w:rFonts w:asciiTheme="minorHAnsi" w:hAnsiTheme="minorHAnsi" w:eastAsiaTheme="minorEastAsia" w:cstheme="minorBidi"/>
              <w:bCs w:val="0"/>
              <w:sz w:val="22"/>
              <w:lang w:eastAsia="ru-RU"/>
            </w:rPr>
          </w:pPr>
          <w:r>
            <w:fldChar w:fldCharType="begin"/>
          </w:r>
          <w:r>
            <w:instrText xml:space="preserve"> HYPERLINK \l "_Toc59437159" </w:instrText>
          </w:r>
          <w:r>
            <w:fldChar w:fldCharType="separate"/>
          </w:r>
          <w:r>
            <w:rPr>
              <w:rStyle w:val="9"/>
            </w:rPr>
            <w:t>1.1.2. Описание территории города не охваченных централизованными системами водоснабжения.</w:t>
          </w:r>
          <w:r>
            <w:tab/>
          </w:r>
          <w:r>
            <w:fldChar w:fldCharType="begin"/>
          </w:r>
          <w:r>
            <w:instrText xml:space="preserve"> PAGEREF _Toc59437159 \h </w:instrText>
          </w:r>
          <w:r>
            <w:fldChar w:fldCharType="separate"/>
          </w:r>
          <w:r>
            <w:t>15</w:t>
          </w:r>
          <w:r>
            <w:fldChar w:fldCharType="end"/>
          </w:r>
          <w:r>
            <w:fldChar w:fldCharType="end"/>
          </w:r>
        </w:p>
        <w:p w14:paraId="3F2F551F">
          <w:pPr>
            <w:pStyle w:val="24"/>
            <w:rPr>
              <w:rFonts w:asciiTheme="minorHAnsi" w:hAnsiTheme="minorHAnsi" w:eastAsiaTheme="minorEastAsia" w:cstheme="minorBidi"/>
              <w:bCs w:val="0"/>
              <w:sz w:val="22"/>
              <w:lang w:eastAsia="ru-RU"/>
            </w:rPr>
          </w:pPr>
          <w:r>
            <w:fldChar w:fldCharType="begin"/>
          </w:r>
          <w:r>
            <w:instrText xml:space="preserve"> HYPERLINK \l "_Toc59437160" </w:instrText>
          </w:r>
          <w:r>
            <w:fldChar w:fldCharType="separate"/>
          </w:r>
          <w:r>
            <w:rPr>
              <w:rStyle w:val="9"/>
            </w:rPr>
            <w:t>1.1.3. Описание технологических зон водоснабжения.</w:t>
          </w:r>
          <w:r>
            <w:tab/>
          </w:r>
          <w:r>
            <w:fldChar w:fldCharType="begin"/>
          </w:r>
          <w:r>
            <w:instrText xml:space="preserve"> PAGEREF _Toc59437160 \h </w:instrText>
          </w:r>
          <w:r>
            <w:fldChar w:fldCharType="separate"/>
          </w:r>
          <w:r>
            <w:t>15</w:t>
          </w:r>
          <w:r>
            <w:fldChar w:fldCharType="end"/>
          </w:r>
          <w:r>
            <w:fldChar w:fldCharType="end"/>
          </w:r>
        </w:p>
        <w:p w14:paraId="15E14AC0">
          <w:pPr>
            <w:pStyle w:val="24"/>
            <w:rPr>
              <w:rFonts w:asciiTheme="minorHAnsi" w:hAnsiTheme="minorHAnsi" w:eastAsiaTheme="minorEastAsia" w:cstheme="minorBidi"/>
              <w:bCs w:val="0"/>
              <w:sz w:val="22"/>
              <w:lang w:eastAsia="ru-RU"/>
            </w:rPr>
          </w:pPr>
          <w:r>
            <w:fldChar w:fldCharType="begin"/>
          </w:r>
          <w:r>
            <w:instrText xml:space="preserve"> HYPERLINK \l "_Toc59437161" </w:instrText>
          </w:r>
          <w:r>
            <w:fldChar w:fldCharType="separate"/>
          </w:r>
          <w:r>
            <w:rPr>
              <w:rStyle w:val="9"/>
            </w:rPr>
            <w:t>1.1.4.Описание состояния существующих источников водоснабжения.</w:t>
          </w:r>
          <w:r>
            <w:tab/>
          </w:r>
          <w:r>
            <w:fldChar w:fldCharType="begin"/>
          </w:r>
          <w:r>
            <w:instrText xml:space="preserve"> PAGEREF _Toc59437161 \h </w:instrText>
          </w:r>
          <w:r>
            <w:fldChar w:fldCharType="separate"/>
          </w:r>
          <w:r>
            <w:t>16</w:t>
          </w:r>
          <w:r>
            <w:fldChar w:fldCharType="end"/>
          </w:r>
          <w:r>
            <w:fldChar w:fldCharType="end"/>
          </w:r>
        </w:p>
        <w:p w14:paraId="7EFD5BF9">
          <w:pPr>
            <w:pStyle w:val="24"/>
            <w:rPr>
              <w:rFonts w:asciiTheme="minorHAnsi" w:hAnsiTheme="minorHAnsi" w:eastAsiaTheme="minorEastAsia" w:cstheme="minorBidi"/>
              <w:bCs w:val="0"/>
              <w:sz w:val="22"/>
              <w:lang w:eastAsia="ru-RU"/>
            </w:rPr>
          </w:pPr>
          <w:r>
            <w:fldChar w:fldCharType="begin"/>
          </w:r>
          <w:r>
            <w:instrText xml:space="preserve"> HYPERLINK \l "_Toc59437162" </w:instrText>
          </w:r>
          <w:r>
            <w:fldChar w:fldCharType="separate"/>
          </w:r>
          <w:r>
            <w:rPr>
              <w:rStyle w:val="9"/>
            </w:rPr>
            <w:t>1.1.5.Описание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tab/>
          </w:r>
          <w:r>
            <w:fldChar w:fldCharType="begin"/>
          </w:r>
          <w:r>
            <w:instrText xml:space="preserve"> PAGEREF _Toc59437162 \h </w:instrText>
          </w:r>
          <w:r>
            <w:fldChar w:fldCharType="separate"/>
          </w:r>
          <w:r>
            <w:t>16</w:t>
          </w:r>
          <w:r>
            <w:fldChar w:fldCharType="end"/>
          </w:r>
          <w:r>
            <w:fldChar w:fldCharType="end"/>
          </w:r>
        </w:p>
        <w:p w14:paraId="58BE5073">
          <w:pPr>
            <w:pStyle w:val="24"/>
            <w:rPr>
              <w:rFonts w:asciiTheme="minorHAnsi" w:hAnsiTheme="minorHAnsi" w:eastAsiaTheme="minorEastAsia" w:cstheme="minorBidi"/>
              <w:bCs w:val="0"/>
              <w:sz w:val="22"/>
              <w:lang w:eastAsia="ru-RU"/>
            </w:rPr>
          </w:pPr>
          <w:r>
            <w:fldChar w:fldCharType="begin"/>
          </w:r>
          <w:r>
            <w:instrText xml:space="preserve"> HYPERLINK \l "_Toc59437163" </w:instrText>
          </w:r>
          <w:r>
            <w:fldChar w:fldCharType="separate"/>
          </w:r>
          <w:r>
            <w:rPr>
              <w:rStyle w:val="9"/>
            </w:rPr>
            <w:t>1.1.6.Описание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tab/>
          </w:r>
          <w:r>
            <w:fldChar w:fldCharType="begin"/>
          </w:r>
          <w:r>
            <w:instrText xml:space="preserve"> PAGEREF _Toc59437163 \h </w:instrText>
          </w:r>
          <w:r>
            <w:fldChar w:fldCharType="separate"/>
          </w:r>
          <w:r>
            <w:t>17</w:t>
          </w:r>
          <w:r>
            <w:fldChar w:fldCharType="end"/>
          </w:r>
          <w:r>
            <w:fldChar w:fldCharType="end"/>
          </w:r>
        </w:p>
        <w:p w14:paraId="18212253">
          <w:pPr>
            <w:pStyle w:val="24"/>
            <w:rPr>
              <w:rFonts w:asciiTheme="minorHAnsi" w:hAnsiTheme="minorHAnsi" w:eastAsiaTheme="minorEastAsia" w:cstheme="minorBidi"/>
              <w:bCs w:val="0"/>
              <w:sz w:val="22"/>
              <w:lang w:eastAsia="ru-RU"/>
            </w:rPr>
          </w:pPr>
          <w:r>
            <w:fldChar w:fldCharType="begin"/>
          </w:r>
          <w:r>
            <w:instrText xml:space="preserve"> HYPERLINK \l "_Toc59437164" </w:instrText>
          </w:r>
          <w:r>
            <w:fldChar w:fldCharType="separate"/>
          </w:r>
          <w:r>
            <w:rPr>
              <w:rStyle w:val="9"/>
            </w:rPr>
            <w:t>1.1.7.Описание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tab/>
          </w:r>
          <w:r>
            <w:fldChar w:fldCharType="begin"/>
          </w:r>
          <w:r>
            <w:instrText xml:space="preserve"> PAGEREF _Toc59437164 \h </w:instrText>
          </w:r>
          <w:r>
            <w:fldChar w:fldCharType="separate"/>
          </w:r>
          <w:r>
            <w:t>18</w:t>
          </w:r>
          <w:r>
            <w:fldChar w:fldCharType="end"/>
          </w:r>
          <w:r>
            <w:fldChar w:fldCharType="end"/>
          </w:r>
        </w:p>
        <w:p w14:paraId="4A2E75C3">
          <w:pPr>
            <w:pStyle w:val="24"/>
            <w:tabs>
              <w:tab w:val="left" w:pos="880"/>
            </w:tabs>
            <w:rPr>
              <w:rFonts w:asciiTheme="minorHAnsi" w:hAnsiTheme="minorHAnsi" w:eastAsiaTheme="minorEastAsia" w:cstheme="minorBidi"/>
              <w:bCs w:val="0"/>
              <w:sz w:val="22"/>
              <w:lang w:eastAsia="ru-RU"/>
            </w:rPr>
          </w:pPr>
          <w:r>
            <w:fldChar w:fldCharType="begin"/>
          </w:r>
          <w:r>
            <w:instrText xml:space="preserve"> HYPERLINK \l "_Toc59437172" </w:instrText>
          </w:r>
          <w:r>
            <w:fldChar w:fldCharType="separate"/>
          </w:r>
          <w:r>
            <w:rPr>
              <w:rStyle w:val="9"/>
            </w:rPr>
            <w:t>1.1.8.</w:t>
          </w:r>
          <w:r>
            <w:rPr>
              <w:rFonts w:asciiTheme="minorHAnsi" w:hAnsiTheme="minorHAnsi" w:eastAsiaTheme="minorEastAsia" w:cstheme="minorBidi"/>
              <w:bCs w:val="0"/>
              <w:sz w:val="22"/>
              <w:lang w:eastAsia="ru-RU"/>
            </w:rPr>
            <w:tab/>
          </w:r>
          <w:r>
            <w:rPr>
              <w:rStyle w:val="9"/>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tab/>
          </w:r>
          <w:r>
            <w:fldChar w:fldCharType="begin"/>
          </w:r>
          <w:r>
            <w:instrText xml:space="preserve"> PAGEREF _Toc59437172 \h </w:instrText>
          </w:r>
          <w:r>
            <w:fldChar w:fldCharType="separate"/>
          </w:r>
          <w:r>
            <w:t>22</w:t>
          </w:r>
          <w:r>
            <w:fldChar w:fldCharType="end"/>
          </w:r>
          <w:r>
            <w:fldChar w:fldCharType="end"/>
          </w:r>
        </w:p>
        <w:p w14:paraId="736888BD">
          <w:pPr>
            <w:pStyle w:val="24"/>
            <w:rPr>
              <w:rFonts w:asciiTheme="minorHAnsi" w:hAnsiTheme="minorHAnsi" w:eastAsiaTheme="minorEastAsia" w:cstheme="minorBidi"/>
              <w:bCs w:val="0"/>
              <w:sz w:val="22"/>
              <w:lang w:eastAsia="ru-RU"/>
            </w:rPr>
          </w:pPr>
          <w:r>
            <w:fldChar w:fldCharType="begin"/>
          </w:r>
          <w:r>
            <w:instrText xml:space="preserve"> HYPERLINK \l "_Toc59437173" </w:instrText>
          </w:r>
          <w:r>
            <w:fldChar w:fldCharType="separate"/>
          </w:r>
          <w:r>
            <w:rPr>
              <w:rStyle w:val="9"/>
            </w:rPr>
            <w:t>1.1.9.Перечень предприятий владеющих объектами централизованной системы водоснабжения.</w:t>
          </w:r>
          <w:r>
            <w:tab/>
          </w:r>
          <w:r>
            <w:fldChar w:fldCharType="begin"/>
          </w:r>
          <w:r>
            <w:instrText xml:space="preserve"> PAGEREF _Toc59437173 \h </w:instrText>
          </w:r>
          <w:r>
            <w:fldChar w:fldCharType="separate"/>
          </w:r>
          <w:r>
            <w:t>22</w:t>
          </w:r>
          <w:r>
            <w:fldChar w:fldCharType="end"/>
          </w:r>
          <w:r>
            <w:fldChar w:fldCharType="end"/>
          </w:r>
        </w:p>
        <w:p w14:paraId="0C529EC5">
          <w:pPr>
            <w:pStyle w:val="24"/>
            <w:tabs>
              <w:tab w:val="left" w:pos="709"/>
            </w:tabs>
            <w:rPr>
              <w:rFonts w:asciiTheme="minorHAnsi" w:hAnsiTheme="minorHAnsi" w:eastAsiaTheme="minorEastAsia" w:cstheme="minorBidi"/>
              <w:bCs w:val="0"/>
              <w:sz w:val="22"/>
              <w:lang w:eastAsia="ru-RU"/>
            </w:rPr>
          </w:pPr>
          <w:r>
            <w:fldChar w:fldCharType="begin"/>
          </w:r>
          <w:r>
            <w:instrText xml:space="preserve"> HYPERLINK \l "_Toc59437174" </w:instrText>
          </w:r>
          <w:r>
            <w:fldChar w:fldCharType="separate"/>
          </w:r>
          <w:r>
            <w:rPr>
              <w:rStyle w:val="9"/>
              <w:rFonts w:eastAsia="Calibri"/>
            </w:rPr>
            <w:t>1.2.</w:t>
          </w:r>
          <w:r>
            <w:rPr>
              <w:rFonts w:asciiTheme="minorHAnsi" w:hAnsiTheme="minorHAnsi" w:eastAsiaTheme="minorEastAsia" w:cstheme="minorBidi"/>
              <w:bCs w:val="0"/>
              <w:sz w:val="22"/>
              <w:lang w:eastAsia="ru-RU"/>
            </w:rPr>
            <w:tab/>
          </w:r>
          <w:r>
            <w:rPr>
              <w:rStyle w:val="9"/>
              <w:rFonts w:eastAsia="Calibri"/>
            </w:rPr>
            <w:t>Направление развития  централизованных систем водоснабжения  муниципального образования   «Байтеряковское»Удмуртской Республики.</w:t>
          </w:r>
          <w:r>
            <w:tab/>
          </w:r>
          <w:r>
            <w:fldChar w:fldCharType="begin"/>
          </w:r>
          <w:r>
            <w:instrText xml:space="preserve"> PAGEREF _Toc59437174 \h </w:instrText>
          </w:r>
          <w:r>
            <w:fldChar w:fldCharType="separate"/>
          </w:r>
          <w:r>
            <w:t>22</w:t>
          </w:r>
          <w:r>
            <w:fldChar w:fldCharType="end"/>
          </w:r>
          <w:r>
            <w:fldChar w:fldCharType="end"/>
          </w:r>
        </w:p>
        <w:p w14:paraId="58A19274">
          <w:pPr>
            <w:pStyle w:val="24"/>
            <w:tabs>
              <w:tab w:val="left" w:pos="880"/>
            </w:tabs>
            <w:rPr>
              <w:rFonts w:asciiTheme="minorHAnsi" w:hAnsiTheme="minorHAnsi" w:eastAsiaTheme="minorEastAsia" w:cstheme="minorBidi"/>
              <w:bCs w:val="0"/>
              <w:sz w:val="22"/>
              <w:lang w:eastAsia="ru-RU"/>
            </w:rPr>
          </w:pPr>
          <w:r>
            <w:fldChar w:fldCharType="begin"/>
          </w:r>
          <w:r>
            <w:instrText xml:space="preserve"> HYPERLINK \l "_Toc59437175" </w:instrText>
          </w:r>
          <w:r>
            <w:fldChar w:fldCharType="separate"/>
          </w:r>
          <w:r>
            <w:rPr>
              <w:rStyle w:val="9"/>
              <w:rFonts w:eastAsia="Calibri"/>
            </w:rPr>
            <w:t>1.2.1.</w:t>
          </w:r>
          <w:r>
            <w:rPr>
              <w:rFonts w:asciiTheme="minorHAnsi" w:hAnsiTheme="minorHAnsi" w:eastAsiaTheme="minorEastAsia" w:cstheme="minorBidi"/>
              <w:bCs w:val="0"/>
              <w:sz w:val="22"/>
              <w:lang w:eastAsia="ru-RU"/>
            </w:rPr>
            <w:tab/>
          </w:r>
          <w:r>
            <w:rPr>
              <w:rStyle w:val="9"/>
              <w:rFonts w:eastAsia="Calibri"/>
            </w:rPr>
            <w:t>Основные направления, принципы, задачи и целевые показатели развития централизованных систем водоснабжения.</w:t>
          </w:r>
          <w:r>
            <w:tab/>
          </w:r>
          <w:r>
            <w:fldChar w:fldCharType="begin"/>
          </w:r>
          <w:r>
            <w:instrText xml:space="preserve"> PAGEREF _Toc59437175 \h </w:instrText>
          </w:r>
          <w:r>
            <w:fldChar w:fldCharType="separate"/>
          </w:r>
          <w:r>
            <w:t>22</w:t>
          </w:r>
          <w:r>
            <w:fldChar w:fldCharType="end"/>
          </w:r>
          <w:r>
            <w:fldChar w:fldCharType="end"/>
          </w:r>
        </w:p>
        <w:p w14:paraId="497C5065">
          <w:pPr>
            <w:pStyle w:val="24"/>
            <w:rPr>
              <w:rStyle w:val="9"/>
            </w:rPr>
          </w:pPr>
          <w:r>
            <w:fldChar w:fldCharType="begin"/>
          </w:r>
          <w:r>
            <w:instrText xml:space="preserve"> HYPERLINK \l "_Toc59437176" </w:instrText>
          </w:r>
          <w:r>
            <w:fldChar w:fldCharType="separate"/>
          </w:r>
          <w:r>
            <w:rPr>
              <w:rStyle w:val="9"/>
            </w:rPr>
            <w:t>1.3.Баланс водоснабжения и потребления горячей, питьевой и технической воды.</w:t>
          </w:r>
          <w:r>
            <w:tab/>
          </w:r>
          <w:r>
            <w:fldChar w:fldCharType="begin"/>
          </w:r>
          <w:r>
            <w:instrText xml:space="preserve"> PAGEREF _Toc59437176 \h </w:instrText>
          </w:r>
          <w:r>
            <w:fldChar w:fldCharType="separate"/>
          </w:r>
          <w:r>
            <w:t>24</w:t>
          </w:r>
          <w:r>
            <w:fldChar w:fldCharType="end"/>
          </w:r>
          <w:r>
            <w:fldChar w:fldCharType="end"/>
          </w:r>
        </w:p>
        <w:p w14:paraId="41250DE1">
          <w:pPr>
            <w:pStyle w:val="24"/>
            <w:rPr>
              <w:rFonts w:asciiTheme="minorHAnsi" w:hAnsiTheme="minorHAnsi" w:eastAsiaTheme="minorEastAsia" w:cstheme="minorBidi"/>
              <w:bCs w:val="0"/>
              <w:sz w:val="22"/>
              <w:lang w:eastAsia="ru-RU"/>
            </w:rPr>
          </w:pPr>
          <w:r>
            <w:fldChar w:fldCharType="begin"/>
          </w:r>
          <w:r>
            <w:instrText xml:space="preserve"> HYPERLINK \l "_Toc59437177" </w:instrText>
          </w:r>
          <w:r>
            <w:fldChar w:fldCharType="separate"/>
          </w:r>
          <w:r>
            <w:rPr>
              <w:rStyle w:val="9"/>
            </w:rPr>
            <w:t>1.3.1.Общий водный баланс подачи и реализация воды муниципального образования.</w:t>
          </w:r>
          <w:r>
            <w:tab/>
          </w:r>
          <w:r>
            <w:fldChar w:fldCharType="begin"/>
          </w:r>
          <w:r>
            <w:instrText xml:space="preserve"> PAGEREF _Toc59437177 \h </w:instrText>
          </w:r>
          <w:r>
            <w:fldChar w:fldCharType="separate"/>
          </w:r>
          <w:r>
            <w:t>24</w:t>
          </w:r>
          <w:r>
            <w:fldChar w:fldCharType="end"/>
          </w:r>
          <w:r>
            <w:fldChar w:fldCharType="end"/>
          </w:r>
        </w:p>
        <w:p w14:paraId="45924CC0">
          <w:pPr>
            <w:pStyle w:val="24"/>
            <w:rPr>
              <w:rFonts w:asciiTheme="minorHAnsi" w:hAnsiTheme="minorHAnsi" w:eastAsiaTheme="minorEastAsia" w:cstheme="minorBidi"/>
              <w:bCs w:val="0"/>
              <w:sz w:val="22"/>
              <w:lang w:eastAsia="ru-RU"/>
            </w:rPr>
          </w:pPr>
          <w:r>
            <w:fldChar w:fldCharType="begin"/>
          </w:r>
          <w:r>
            <w:instrText xml:space="preserve"> HYPERLINK \l "_Toc59437178" </w:instrText>
          </w:r>
          <w:r>
            <w:fldChar w:fldCharType="separate"/>
          </w:r>
          <w:r>
            <w:rPr>
              <w:rStyle w:val="9"/>
            </w:rPr>
            <w:t>1.3.2.Территориальный водный баланс подачи воды по зонам действия водопроводных сооружений (годовой)</w:t>
          </w:r>
          <w:r>
            <w:tab/>
          </w:r>
          <w:r>
            <w:fldChar w:fldCharType="begin"/>
          </w:r>
          <w:r>
            <w:instrText xml:space="preserve"> PAGEREF _Toc59437178 \h </w:instrText>
          </w:r>
          <w:r>
            <w:fldChar w:fldCharType="separate"/>
          </w:r>
          <w:r>
            <w:t>26</w:t>
          </w:r>
          <w:r>
            <w:fldChar w:fldCharType="end"/>
          </w:r>
          <w:r>
            <w:fldChar w:fldCharType="end"/>
          </w:r>
        </w:p>
        <w:p w14:paraId="18973DB1">
          <w:pPr>
            <w:pStyle w:val="24"/>
            <w:rPr>
              <w:rFonts w:asciiTheme="minorHAnsi" w:hAnsiTheme="minorHAnsi" w:eastAsiaTheme="minorEastAsia" w:cstheme="minorBidi"/>
              <w:bCs w:val="0"/>
              <w:sz w:val="22"/>
              <w:lang w:eastAsia="ru-RU"/>
            </w:rPr>
          </w:pPr>
          <w:r>
            <w:fldChar w:fldCharType="begin"/>
          </w:r>
          <w:r>
            <w:instrText xml:space="preserve"> HYPERLINK \l "_Toc59437179" </w:instrText>
          </w:r>
          <w:r>
            <w:fldChar w:fldCharType="separate"/>
          </w:r>
          <w:r>
            <w:rPr>
              <w:rStyle w:val="9"/>
            </w:rPr>
            <w:t>1.3.3.Структурный водный баланс реализации воды по группам потребителей</w:t>
          </w:r>
          <w:r>
            <w:tab/>
          </w:r>
          <w:r>
            <w:fldChar w:fldCharType="begin"/>
          </w:r>
          <w:r>
            <w:instrText xml:space="preserve"> PAGEREF _Toc59437179 \h </w:instrText>
          </w:r>
          <w:r>
            <w:fldChar w:fldCharType="separate"/>
          </w:r>
          <w:r>
            <w:t>27</w:t>
          </w:r>
          <w:r>
            <w:fldChar w:fldCharType="end"/>
          </w:r>
          <w:r>
            <w:fldChar w:fldCharType="end"/>
          </w:r>
        </w:p>
        <w:p w14:paraId="7D265DE7">
          <w:pPr>
            <w:pStyle w:val="24"/>
            <w:rPr>
              <w:rFonts w:asciiTheme="minorHAnsi" w:hAnsiTheme="minorHAnsi" w:eastAsiaTheme="minorEastAsia" w:cstheme="minorBidi"/>
              <w:bCs w:val="0"/>
              <w:sz w:val="22"/>
              <w:lang w:eastAsia="ru-RU"/>
            </w:rPr>
          </w:pPr>
          <w:r>
            <w:fldChar w:fldCharType="begin"/>
          </w:r>
          <w:r>
            <w:instrText xml:space="preserve"> HYPERLINK \l "_Toc59437180" </w:instrText>
          </w:r>
          <w:r>
            <w:fldChar w:fldCharType="separate"/>
          </w:r>
          <w:r>
            <w:rPr>
              <w:rStyle w:val="9"/>
              <w:rFonts w:eastAsia="Calibri"/>
            </w:rPr>
            <w:t>1.3.4.Сведения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r>
            <w:tab/>
          </w:r>
          <w:r>
            <w:fldChar w:fldCharType="begin"/>
          </w:r>
          <w:r>
            <w:instrText xml:space="preserve"> PAGEREF _Toc59437180 \h </w:instrText>
          </w:r>
          <w:r>
            <w:fldChar w:fldCharType="separate"/>
          </w:r>
          <w:r>
            <w:t>28</w:t>
          </w:r>
          <w:r>
            <w:fldChar w:fldCharType="end"/>
          </w:r>
          <w:r>
            <w:fldChar w:fldCharType="end"/>
          </w:r>
        </w:p>
        <w:p w14:paraId="43ED665F">
          <w:pPr>
            <w:pStyle w:val="24"/>
          </w:pPr>
          <w:r>
            <w:fldChar w:fldCharType="begin"/>
          </w:r>
          <w:r>
            <w:instrText xml:space="preserve"> HYPERLINK \l "_Toc59437181" </w:instrText>
          </w:r>
          <w:r>
            <w:fldChar w:fldCharType="separate"/>
          </w:r>
          <w:r>
            <w:rPr>
              <w:rStyle w:val="9"/>
              <w:rFonts w:eastAsia="Calibri"/>
            </w:rPr>
            <w:t>1.3.5.Нормативы потребления коммунальных услуг для населения, проживающего на территории  муниципального образования   «Байтеряковское» Удмуртской Республики .</w:t>
          </w:r>
          <w:r>
            <w:tab/>
          </w:r>
          <w:r>
            <w:fldChar w:fldCharType="begin"/>
          </w:r>
          <w:r>
            <w:instrText xml:space="preserve"> PAGEREF _Toc59437181 \h </w:instrText>
          </w:r>
          <w:r>
            <w:fldChar w:fldCharType="separate"/>
          </w:r>
          <w:r>
            <w:t>29</w:t>
          </w:r>
          <w:r>
            <w:fldChar w:fldCharType="end"/>
          </w:r>
          <w:r>
            <w:fldChar w:fldCharType="end"/>
          </w:r>
        </w:p>
        <w:p w14:paraId="057D234E">
          <w:pPr>
            <w:rPr>
              <w:rFonts w:eastAsiaTheme="minorEastAsia"/>
              <w:lang w:eastAsia="en-US"/>
            </w:rPr>
          </w:pPr>
        </w:p>
        <w:p w14:paraId="2CC0242E">
          <w:pPr>
            <w:rPr>
              <w:rFonts w:eastAsiaTheme="minorEastAsia"/>
              <w:lang w:eastAsia="en-US"/>
            </w:rPr>
          </w:pPr>
        </w:p>
        <w:p w14:paraId="6238BF11">
          <w:pPr>
            <w:pStyle w:val="24"/>
            <w:rPr>
              <w:rFonts w:asciiTheme="minorHAnsi" w:hAnsiTheme="minorHAnsi" w:eastAsiaTheme="minorEastAsia" w:cstheme="minorBidi"/>
              <w:bCs w:val="0"/>
              <w:sz w:val="22"/>
              <w:lang w:eastAsia="ru-RU"/>
            </w:rPr>
          </w:pPr>
          <w:r>
            <w:fldChar w:fldCharType="begin"/>
          </w:r>
          <w:r>
            <w:instrText xml:space="preserve"> HYPERLINK \l "_Toc59437182" </w:instrText>
          </w:r>
          <w:r>
            <w:fldChar w:fldCharType="separate"/>
          </w:r>
          <w:r>
            <w:rPr>
              <w:rStyle w:val="9"/>
            </w:rPr>
            <w:t>1.3.6.Описание существующей системы коммерческого учета воды и планов по установке приборов учета</w:t>
          </w:r>
          <w:r>
            <w:tab/>
          </w:r>
          <w:r>
            <w:fldChar w:fldCharType="begin"/>
          </w:r>
          <w:r>
            <w:instrText xml:space="preserve"> PAGEREF _Toc59437182 \h </w:instrText>
          </w:r>
          <w:r>
            <w:fldChar w:fldCharType="separate"/>
          </w:r>
          <w:r>
            <w:t>36</w:t>
          </w:r>
          <w:r>
            <w:fldChar w:fldCharType="end"/>
          </w:r>
          <w:r>
            <w:fldChar w:fldCharType="end"/>
          </w:r>
        </w:p>
        <w:p w14:paraId="3606DE85">
          <w:pPr>
            <w:pStyle w:val="24"/>
            <w:rPr>
              <w:rFonts w:asciiTheme="minorHAnsi" w:hAnsiTheme="minorHAnsi" w:eastAsiaTheme="minorEastAsia" w:cstheme="minorBidi"/>
              <w:bCs w:val="0"/>
              <w:sz w:val="22"/>
              <w:lang w:eastAsia="ru-RU"/>
            </w:rPr>
          </w:pPr>
          <w:r>
            <w:fldChar w:fldCharType="begin"/>
          </w:r>
          <w:r>
            <w:instrText xml:space="preserve"> HYPERLINK \l "_Toc59437183" </w:instrText>
          </w:r>
          <w:r>
            <w:fldChar w:fldCharType="separate"/>
          </w:r>
          <w:r>
            <w:rPr>
              <w:rStyle w:val="9"/>
            </w:rPr>
            <w:t>1.3.7.Прогнозный баланс потребления воды на  период 2020-2031 г. с учетом сценария развития сельского поселения на основании расхода воды в соответствии со СНиП 2.04.02-84 и СНиП 2.04.01-85</w:t>
          </w:r>
          <w:r>
            <w:tab/>
          </w:r>
          <w:r>
            <w:fldChar w:fldCharType="begin"/>
          </w:r>
          <w:r>
            <w:instrText xml:space="preserve"> PAGEREF _Toc59437183 \h </w:instrText>
          </w:r>
          <w:r>
            <w:fldChar w:fldCharType="separate"/>
          </w:r>
          <w:r>
            <w:t>36</w:t>
          </w:r>
          <w:r>
            <w:fldChar w:fldCharType="end"/>
          </w:r>
          <w:r>
            <w:fldChar w:fldCharType="end"/>
          </w:r>
        </w:p>
        <w:p w14:paraId="40936B02">
          <w:pPr>
            <w:pStyle w:val="24"/>
            <w:rPr>
              <w:rFonts w:asciiTheme="minorHAnsi" w:hAnsiTheme="minorHAnsi" w:eastAsiaTheme="minorEastAsia" w:cstheme="minorBidi"/>
              <w:bCs w:val="0"/>
              <w:sz w:val="22"/>
              <w:lang w:eastAsia="ru-RU"/>
            </w:rPr>
          </w:pPr>
          <w:r>
            <w:fldChar w:fldCharType="begin"/>
          </w:r>
          <w:r>
            <w:instrText xml:space="preserve"> HYPERLINK \l "_Toc59437186" </w:instrText>
          </w:r>
          <w:r>
            <w:fldChar w:fldCharType="separate"/>
          </w:r>
          <w:r>
            <w:rPr>
              <w:rStyle w:val="9"/>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tab/>
          </w:r>
          <w:r>
            <w:fldChar w:fldCharType="begin"/>
          </w:r>
          <w:r>
            <w:instrText xml:space="preserve"> PAGEREF _Toc59437186 \h </w:instrText>
          </w:r>
          <w:r>
            <w:fldChar w:fldCharType="separate"/>
          </w:r>
          <w:r>
            <w:t>38</w:t>
          </w:r>
          <w:r>
            <w:fldChar w:fldCharType="end"/>
          </w:r>
          <w:r>
            <w:fldChar w:fldCharType="end"/>
          </w:r>
        </w:p>
        <w:p w14:paraId="727D0BA2">
          <w:pPr>
            <w:pStyle w:val="24"/>
            <w:rPr>
              <w:rFonts w:asciiTheme="minorHAnsi" w:hAnsiTheme="minorHAnsi" w:eastAsiaTheme="minorEastAsia" w:cstheme="minorBidi"/>
              <w:bCs w:val="0"/>
              <w:sz w:val="22"/>
              <w:lang w:eastAsia="ru-RU"/>
            </w:rPr>
          </w:pPr>
          <w:r>
            <w:fldChar w:fldCharType="begin"/>
          </w:r>
          <w:r>
            <w:instrText xml:space="preserve"> HYPERLINK \l "_Toc59437189" </w:instrText>
          </w:r>
          <w:r>
            <w:fldChar w:fldCharType="separate"/>
          </w:r>
          <w:r>
            <w:rPr>
              <w:rStyle w:val="9"/>
            </w:rPr>
            <w:t>1.3.9.Описание территориальной структуры потребления воды</w:t>
          </w:r>
          <w:r>
            <w:tab/>
          </w:r>
          <w:r>
            <w:fldChar w:fldCharType="begin"/>
          </w:r>
          <w:r>
            <w:instrText xml:space="preserve"> PAGEREF _Toc59437189 \h </w:instrText>
          </w:r>
          <w:r>
            <w:fldChar w:fldCharType="separate"/>
          </w:r>
          <w:r>
            <w:t>38</w:t>
          </w:r>
          <w:r>
            <w:fldChar w:fldCharType="end"/>
          </w:r>
          <w:r>
            <w:fldChar w:fldCharType="end"/>
          </w:r>
        </w:p>
        <w:p w14:paraId="423432DF">
          <w:pPr>
            <w:pStyle w:val="24"/>
            <w:rPr>
              <w:rFonts w:asciiTheme="minorHAnsi" w:hAnsiTheme="minorHAnsi" w:eastAsiaTheme="minorEastAsia" w:cstheme="minorBidi"/>
              <w:bCs w:val="0"/>
              <w:sz w:val="22"/>
              <w:lang w:eastAsia="ru-RU"/>
            </w:rPr>
          </w:pPr>
          <w:r>
            <w:fldChar w:fldCharType="begin"/>
          </w:r>
          <w:r>
            <w:instrText xml:space="preserve"> HYPERLINK \l "_Toc59437190" </w:instrText>
          </w:r>
          <w:r>
            <w:fldChar w:fldCharType="separate"/>
          </w:r>
          <w:r>
            <w:rPr>
              <w:rStyle w:val="9"/>
              <w:lang w:eastAsia="zh-CN"/>
            </w:rPr>
            <w:t>1.3.10. Сведения о фактических и планируемых потерях воды при ее транспортировке (годовые, среднесуточные значения)</w:t>
          </w:r>
          <w:r>
            <w:tab/>
          </w:r>
          <w:r>
            <w:fldChar w:fldCharType="begin"/>
          </w:r>
          <w:r>
            <w:instrText xml:space="preserve"> PAGEREF _Toc59437190 \h </w:instrText>
          </w:r>
          <w:r>
            <w:fldChar w:fldCharType="separate"/>
          </w:r>
          <w:r>
            <w:t>38</w:t>
          </w:r>
          <w:r>
            <w:fldChar w:fldCharType="end"/>
          </w:r>
          <w:r>
            <w:fldChar w:fldCharType="end"/>
          </w:r>
        </w:p>
        <w:p w14:paraId="679079F0">
          <w:pPr>
            <w:pStyle w:val="24"/>
            <w:rPr>
              <w:rFonts w:asciiTheme="minorHAnsi" w:hAnsiTheme="minorHAnsi" w:eastAsiaTheme="minorEastAsia" w:cstheme="minorBidi"/>
              <w:bCs w:val="0"/>
              <w:sz w:val="22"/>
              <w:lang w:eastAsia="ru-RU"/>
            </w:rPr>
          </w:pPr>
          <w:r>
            <w:fldChar w:fldCharType="begin"/>
          </w:r>
          <w:r>
            <w:instrText xml:space="preserve"> HYPERLINK \l "_Toc59437198" </w:instrText>
          </w:r>
          <w:r>
            <w:fldChar w:fldCharType="separate"/>
          </w:r>
          <w:r>
            <w:rPr>
              <w:rStyle w:val="9"/>
              <w:lang w:eastAsia="zh-CN"/>
            </w:rPr>
            <w:t>1.3.11. 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r>
            <w:tab/>
          </w:r>
          <w:r>
            <w:fldChar w:fldCharType="begin"/>
          </w:r>
          <w:r>
            <w:instrText xml:space="preserve"> PAGEREF _Toc59437198 \h </w:instrText>
          </w:r>
          <w:r>
            <w:fldChar w:fldCharType="separate"/>
          </w:r>
          <w:r>
            <w:t>39</w:t>
          </w:r>
          <w:r>
            <w:fldChar w:fldCharType="end"/>
          </w:r>
          <w:r>
            <w:fldChar w:fldCharType="end"/>
          </w:r>
        </w:p>
        <w:p w14:paraId="2CA2DFBA">
          <w:pPr>
            <w:pStyle w:val="24"/>
            <w:rPr>
              <w:rFonts w:asciiTheme="minorHAnsi" w:hAnsiTheme="minorHAnsi" w:eastAsiaTheme="minorEastAsia" w:cstheme="minorBidi"/>
              <w:bCs w:val="0"/>
              <w:sz w:val="22"/>
              <w:lang w:eastAsia="ru-RU"/>
            </w:rPr>
          </w:pPr>
          <w:r>
            <w:fldChar w:fldCharType="begin"/>
          </w:r>
          <w:r>
            <w:instrText xml:space="preserve"> HYPERLINK \l "_Toc59437199" </w:instrText>
          </w:r>
          <w:r>
            <w:fldChar w:fldCharType="separate"/>
          </w:r>
          <w:r>
            <w:rPr>
              <w:rStyle w:val="9"/>
              <w:lang w:eastAsia="zh-CN"/>
            </w:rPr>
            <w:t>1.3.12. Наименование организации, которая наделена статусом гарантирующей организации.</w:t>
          </w:r>
          <w:r>
            <w:tab/>
          </w:r>
          <w:r>
            <w:fldChar w:fldCharType="begin"/>
          </w:r>
          <w:r>
            <w:instrText xml:space="preserve"> PAGEREF _Toc59437199 \h </w:instrText>
          </w:r>
          <w:r>
            <w:fldChar w:fldCharType="separate"/>
          </w:r>
          <w:r>
            <w:t>41</w:t>
          </w:r>
          <w:r>
            <w:fldChar w:fldCharType="end"/>
          </w:r>
          <w:r>
            <w:fldChar w:fldCharType="end"/>
          </w:r>
        </w:p>
        <w:p w14:paraId="7F6DBFDA">
          <w:pPr>
            <w:pStyle w:val="24"/>
            <w:rPr>
              <w:rFonts w:asciiTheme="minorHAnsi" w:hAnsiTheme="minorHAnsi" w:eastAsiaTheme="minorEastAsia" w:cstheme="minorBidi"/>
              <w:bCs w:val="0"/>
              <w:sz w:val="22"/>
              <w:lang w:eastAsia="ru-RU"/>
            </w:rPr>
          </w:pPr>
          <w:r>
            <w:fldChar w:fldCharType="begin"/>
          </w:r>
          <w:r>
            <w:instrText xml:space="preserve"> HYPERLINK \l "_Toc59437201" </w:instrText>
          </w:r>
          <w:r>
            <w:fldChar w:fldCharType="separate"/>
          </w:r>
          <w:r>
            <w:rPr>
              <w:rStyle w:val="9"/>
              <w:rFonts w:eastAsia="TimesNewRomanPS-BoldMT"/>
            </w:rPr>
            <w:t>1.4. Предложения по строительству, реконструкции и модернизации   объектов централизованных систем водоснабжения.</w:t>
          </w:r>
          <w:r>
            <w:tab/>
          </w:r>
          <w:r>
            <w:fldChar w:fldCharType="begin"/>
          </w:r>
          <w:r>
            <w:instrText xml:space="preserve"> PAGEREF _Toc59437201 \h </w:instrText>
          </w:r>
          <w:r>
            <w:fldChar w:fldCharType="separate"/>
          </w:r>
          <w:r>
            <w:t>41</w:t>
          </w:r>
          <w:r>
            <w:fldChar w:fldCharType="end"/>
          </w:r>
          <w:r>
            <w:fldChar w:fldCharType="end"/>
          </w:r>
        </w:p>
        <w:p w14:paraId="306613DE">
          <w:pPr>
            <w:pStyle w:val="24"/>
            <w:rPr>
              <w:rFonts w:asciiTheme="minorHAnsi" w:hAnsiTheme="minorHAnsi" w:eastAsiaTheme="minorEastAsia" w:cstheme="minorBidi"/>
              <w:bCs w:val="0"/>
              <w:sz w:val="22"/>
              <w:lang w:eastAsia="ru-RU"/>
            </w:rPr>
          </w:pPr>
          <w:r>
            <w:fldChar w:fldCharType="begin"/>
          </w:r>
          <w:r>
            <w:instrText xml:space="preserve"> HYPERLINK \l "_Toc59437203" </w:instrText>
          </w:r>
          <w:r>
            <w:fldChar w:fldCharType="separate"/>
          </w:r>
          <w:r>
            <w:rPr>
              <w:rStyle w:val="9"/>
            </w:rPr>
            <w:t>1.4.1.Технические обоснования основных мероприятий.</w:t>
          </w:r>
          <w:r>
            <w:tab/>
          </w:r>
          <w:r>
            <w:fldChar w:fldCharType="begin"/>
          </w:r>
          <w:r>
            <w:instrText xml:space="preserve"> PAGEREF _Toc59437203 \h </w:instrText>
          </w:r>
          <w:r>
            <w:fldChar w:fldCharType="separate"/>
          </w:r>
          <w:r>
            <w:t>41</w:t>
          </w:r>
          <w:r>
            <w:fldChar w:fldCharType="end"/>
          </w:r>
          <w:r>
            <w:fldChar w:fldCharType="end"/>
          </w:r>
        </w:p>
        <w:p w14:paraId="57150749">
          <w:pPr>
            <w:pStyle w:val="24"/>
            <w:rPr>
              <w:rFonts w:asciiTheme="minorHAnsi" w:hAnsiTheme="minorHAnsi" w:eastAsiaTheme="minorEastAsia" w:cstheme="minorBidi"/>
              <w:bCs w:val="0"/>
              <w:sz w:val="22"/>
              <w:lang w:eastAsia="ru-RU"/>
            </w:rPr>
          </w:pPr>
          <w:r>
            <w:fldChar w:fldCharType="begin"/>
          </w:r>
          <w:r>
            <w:instrText xml:space="preserve"> HYPERLINK \l "_Toc59437204" </w:instrText>
          </w:r>
          <w:r>
            <w:fldChar w:fldCharType="separate"/>
          </w:r>
          <w:r>
            <w:rPr>
              <w:rStyle w:val="9"/>
            </w:rPr>
            <w:t>1.4.2. Сведения о вновь строящихся, реконструируемых и предлагаемых к выводу из эксплуатации объектах водоснабжения.</w:t>
          </w:r>
          <w:r>
            <w:tab/>
          </w:r>
          <w:r>
            <w:fldChar w:fldCharType="begin"/>
          </w:r>
          <w:r>
            <w:instrText xml:space="preserve"> PAGEREF _Toc59437204 \h </w:instrText>
          </w:r>
          <w:r>
            <w:fldChar w:fldCharType="separate"/>
          </w:r>
          <w:r>
            <w:t>42</w:t>
          </w:r>
          <w:r>
            <w:fldChar w:fldCharType="end"/>
          </w:r>
          <w:r>
            <w:fldChar w:fldCharType="end"/>
          </w:r>
        </w:p>
        <w:p w14:paraId="5CC55AFA">
          <w:pPr>
            <w:pStyle w:val="24"/>
            <w:rPr>
              <w:rFonts w:asciiTheme="minorHAnsi" w:hAnsiTheme="minorHAnsi" w:eastAsiaTheme="minorEastAsia" w:cstheme="minorBidi"/>
              <w:bCs w:val="0"/>
              <w:sz w:val="22"/>
              <w:lang w:eastAsia="ru-RU"/>
            </w:rPr>
          </w:pPr>
          <w:r>
            <w:fldChar w:fldCharType="begin"/>
          </w:r>
          <w:r>
            <w:instrText xml:space="preserve"> HYPERLINK \l "_Toc59437205" </w:instrText>
          </w:r>
          <w:r>
            <w:fldChar w:fldCharType="separate"/>
          </w:r>
          <w:r>
            <w:rPr>
              <w:rStyle w:val="9"/>
              <w:rFonts w:eastAsiaTheme="majorEastAsia"/>
            </w:rPr>
            <w:t>3. Оборудование жилых домов и объектов приборами регулирования, учета и контроля водоснабжения.</w:t>
          </w:r>
          <w:r>
            <w:tab/>
          </w:r>
          <w:r>
            <w:t>42</w:t>
          </w:r>
          <w:r>
            <w:fldChar w:fldCharType="end"/>
          </w:r>
        </w:p>
        <w:p w14:paraId="1A401266">
          <w:pPr>
            <w:pStyle w:val="24"/>
            <w:rPr>
              <w:rFonts w:asciiTheme="minorHAnsi" w:hAnsiTheme="minorHAnsi" w:eastAsiaTheme="minorEastAsia" w:cstheme="minorBidi"/>
              <w:bCs w:val="0"/>
              <w:sz w:val="22"/>
              <w:lang w:eastAsia="ru-RU"/>
            </w:rPr>
          </w:pPr>
          <w:r>
            <w:fldChar w:fldCharType="begin"/>
          </w:r>
          <w:r>
            <w:instrText xml:space="preserve"> HYPERLINK \l "_Toc59437206" </w:instrText>
          </w:r>
          <w:r>
            <w:fldChar w:fldCharType="separate"/>
          </w:r>
          <w:r>
            <w:rPr>
              <w:rStyle w:val="9"/>
              <w:rFonts w:eastAsiaTheme="majorEastAsia"/>
            </w:rPr>
            <w:t>4.Для предприятий возможно рассмотреть организацию отдельных, обособленных систем хозяйственно - питьевого и производственно - технического водопроводов для сокращения потерь воды и внедрения оборотных циклов.</w:t>
          </w:r>
          <w:r>
            <w:tab/>
          </w:r>
          <w:r>
            <w:fldChar w:fldCharType="end"/>
          </w:r>
          <w:r>
            <w:t>42</w:t>
          </w:r>
        </w:p>
        <w:p w14:paraId="270E83E9">
          <w:pPr>
            <w:pStyle w:val="24"/>
            <w:rPr>
              <w:rStyle w:val="9"/>
            </w:rPr>
          </w:pPr>
          <w:r>
            <w:fldChar w:fldCharType="begin"/>
          </w:r>
          <w:r>
            <w:instrText xml:space="preserve"> HYPERLINK \l "_Toc59437207" </w:instrText>
          </w:r>
          <w:r>
            <w:fldChar w:fldCharType="separate"/>
          </w:r>
          <w:r>
            <w:rPr>
              <w:rStyle w:val="9"/>
            </w:rPr>
            <w:t>1.4.3.Сведения о развитии систем диспетчеризации,  телемеханизации и систем</w:t>
          </w:r>
          <w:r>
            <w:tab/>
          </w:r>
          <w:r>
            <w:fldChar w:fldCharType="begin"/>
          </w:r>
          <w:r>
            <w:instrText xml:space="preserve"> PAGEREF _Toc59437207 \h </w:instrText>
          </w:r>
          <w:r>
            <w:fldChar w:fldCharType="separate"/>
          </w:r>
          <w:r>
            <w:t>43</w:t>
          </w:r>
          <w:r>
            <w:fldChar w:fldCharType="end"/>
          </w:r>
          <w:r>
            <w:fldChar w:fldCharType="end"/>
          </w:r>
        </w:p>
        <w:p w14:paraId="72E7459A">
          <w:pPr>
            <w:pStyle w:val="24"/>
            <w:rPr>
              <w:rFonts w:asciiTheme="minorHAnsi" w:hAnsiTheme="minorHAnsi" w:eastAsiaTheme="minorEastAsia" w:cstheme="minorBidi"/>
              <w:bCs w:val="0"/>
              <w:sz w:val="22"/>
              <w:lang w:eastAsia="ru-RU"/>
            </w:rPr>
          </w:pPr>
          <w:r>
            <w:fldChar w:fldCharType="begin"/>
          </w:r>
          <w:r>
            <w:instrText xml:space="preserve"> HYPERLINK \l "_Toc59437208" </w:instrText>
          </w:r>
          <w:r>
            <w:fldChar w:fldCharType="separate"/>
          </w:r>
          <w:r>
            <w:rPr>
              <w:rStyle w:val="9"/>
            </w:rPr>
            <w:t>1.4.4.Сведения об оснащенности зданий, строений, сооружений  приборами учета и их применении при осуществлении расчетов за потребленную воду.</w:t>
          </w:r>
          <w:r>
            <w:tab/>
          </w:r>
          <w:r>
            <w:fldChar w:fldCharType="begin"/>
          </w:r>
          <w:r>
            <w:instrText xml:space="preserve"> PAGEREF _Toc59437208 \h </w:instrText>
          </w:r>
          <w:r>
            <w:fldChar w:fldCharType="separate"/>
          </w:r>
          <w:r>
            <w:t>43</w:t>
          </w:r>
          <w:r>
            <w:fldChar w:fldCharType="end"/>
          </w:r>
          <w:r>
            <w:fldChar w:fldCharType="end"/>
          </w:r>
        </w:p>
        <w:p w14:paraId="2D661B7C">
          <w:pPr>
            <w:pStyle w:val="24"/>
            <w:rPr>
              <w:rFonts w:asciiTheme="minorHAnsi" w:hAnsiTheme="minorHAnsi" w:eastAsiaTheme="minorEastAsia" w:cstheme="minorBidi"/>
              <w:bCs w:val="0"/>
              <w:sz w:val="22"/>
              <w:lang w:eastAsia="ru-RU"/>
            </w:rPr>
          </w:pPr>
          <w:r>
            <w:fldChar w:fldCharType="begin"/>
          </w:r>
          <w:r>
            <w:instrText xml:space="preserve"> HYPERLINK \l "_Toc59437209" </w:instrText>
          </w:r>
          <w:r>
            <w:fldChar w:fldCharType="separate"/>
          </w:r>
          <w:r>
            <w:rPr>
              <w:rStyle w:val="9"/>
            </w:rPr>
            <w:t>1.4.5. Границы планируемых зон размещения объектов централизованных систем холодного водоснабжения.</w:t>
          </w:r>
          <w:r>
            <w:tab/>
          </w:r>
          <w:r>
            <w:fldChar w:fldCharType="begin"/>
          </w:r>
          <w:r>
            <w:instrText xml:space="preserve"> PAGEREF _Toc59437209 \h </w:instrText>
          </w:r>
          <w:r>
            <w:fldChar w:fldCharType="separate"/>
          </w:r>
          <w:r>
            <w:t>44</w:t>
          </w:r>
          <w:r>
            <w:fldChar w:fldCharType="end"/>
          </w:r>
          <w:r>
            <w:fldChar w:fldCharType="end"/>
          </w:r>
        </w:p>
        <w:p w14:paraId="4139254F">
          <w:pPr>
            <w:pStyle w:val="24"/>
            <w:rPr>
              <w:rFonts w:asciiTheme="minorHAnsi" w:hAnsiTheme="minorHAnsi" w:eastAsiaTheme="minorEastAsia" w:cstheme="minorBidi"/>
              <w:bCs w:val="0"/>
              <w:sz w:val="22"/>
              <w:lang w:eastAsia="ru-RU"/>
            </w:rPr>
          </w:pPr>
          <w:r>
            <w:fldChar w:fldCharType="begin"/>
          </w:r>
          <w:r>
            <w:instrText xml:space="preserve"> HYPERLINK \l "_Toc59437210" </w:instrText>
          </w:r>
          <w:r>
            <w:fldChar w:fldCharType="separate"/>
          </w:r>
          <w:r>
            <w:rPr>
              <w:rStyle w:val="9"/>
            </w:rPr>
            <w:t>1.5.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r>
            <w:tab/>
          </w:r>
          <w:r>
            <w:fldChar w:fldCharType="begin"/>
          </w:r>
          <w:r>
            <w:instrText xml:space="preserve"> PAGEREF _Toc59437210 \h </w:instrText>
          </w:r>
          <w:r>
            <w:fldChar w:fldCharType="separate"/>
          </w:r>
          <w:r>
            <w:t>44</w:t>
          </w:r>
          <w:r>
            <w:fldChar w:fldCharType="end"/>
          </w:r>
          <w:r>
            <w:fldChar w:fldCharType="end"/>
          </w:r>
        </w:p>
        <w:p w14:paraId="4859298E">
          <w:pPr>
            <w:pStyle w:val="24"/>
            <w:rPr>
              <w:rFonts w:asciiTheme="minorHAnsi" w:hAnsiTheme="minorHAnsi" w:eastAsiaTheme="minorEastAsia" w:cstheme="minorBidi"/>
              <w:bCs w:val="0"/>
              <w:sz w:val="22"/>
              <w:lang w:eastAsia="ru-RU"/>
            </w:rPr>
          </w:pPr>
          <w:r>
            <w:fldChar w:fldCharType="begin"/>
          </w:r>
          <w:r>
            <w:instrText xml:space="preserve"> HYPERLINK \l "_Toc59437211" </w:instrText>
          </w:r>
          <w:r>
            <w:fldChar w:fldCharType="separate"/>
          </w:r>
          <w:r>
            <w:rPr>
              <w:rStyle w:val="9"/>
              <w:iCs/>
              <w:lang w:eastAsia="ar-SA"/>
            </w:rPr>
            <w:t>1.6.Оценка объемов капитальных вложений в строительство, реконструкцию и модернизацию объектов централизованных систем водоснабжения.</w:t>
          </w:r>
          <w:r>
            <w:tab/>
          </w:r>
          <w:r>
            <w:fldChar w:fldCharType="begin"/>
          </w:r>
          <w:r>
            <w:instrText xml:space="preserve"> PAGEREF _Toc59437211 \h </w:instrText>
          </w:r>
          <w:r>
            <w:fldChar w:fldCharType="separate"/>
          </w:r>
          <w:r>
            <w:t>45</w:t>
          </w:r>
          <w:r>
            <w:fldChar w:fldCharType="end"/>
          </w:r>
          <w:r>
            <w:fldChar w:fldCharType="end"/>
          </w:r>
        </w:p>
        <w:p w14:paraId="1F9C0EF8">
          <w:pPr>
            <w:pStyle w:val="24"/>
            <w:rPr>
              <w:rFonts w:asciiTheme="minorHAnsi" w:hAnsiTheme="minorHAnsi" w:eastAsiaTheme="minorEastAsia" w:cstheme="minorBidi"/>
              <w:bCs w:val="0"/>
              <w:sz w:val="22"/>
              <w:lang w:eastAsia="ru-RU"/>
            </w:rPr>
          </w:pPr>
          <w:r>
            <w:fldChar w:fldCharType="begin"/>
          </w:r>
          <w:r>
            <w:instrText xml:space="preserve"> HYPERLINK \l "_Toc59437212" </w:instrText>
          </w:r>
          <w:r>
            <w:fldChar w:fldCharType="separate"/>
          </w:r>
          <w:r>
            <w:rPr>
              <w:rStyle w:val="9"/>
            </w:rPr>
            <w:t>1.7.  Целевые показатели развития централизованных систем водоснабжения.</w:t>
          </w:r>
          <w:r>
            <w:tab/>
          </w:r>
          <w:r>
            <w:fldChar w:fldCharType="begin"/>
          </w:r>
          <w:r>
            <w:instrText xml:space="preserve"> PAGEREF _Toc59437212 \h </w:instrText>
          </w:r>
          <w:r>
            <w:fldChar w:fldCharType="separate"/>
          </w:r>
          <w:r>
            <w:t>46</w:t>
          </w:r>
          <w:r>
            <w:fldChar w:fldCharType="end"/>
          </w:r>
          <w:r>
            <w:fldChar w:fldCharType="end"/>
          </w:r>
        </w:p>
        <w:p w14:paraId="40F70687">
          <w:pPr>
            <w:pStyle w:val="24"/>
            <w:rPr>
              <w:rFonts w:asciiTheme="minorHAnsi" w:hAnsiTheme="minorHAnsi" w:eastAsiaTheme="minorEastAsia" w:cstheme="minorBidi"/>
              <w:bCs w:val="0"/>
              <w:sz w:val="22"/>
              <w:lang w:eastAsia="ru-RU"/>
            </w:rPr>
          </w:pPr>
          <w:r>
            <w:fldChar w:fldCharType="begin"/>
          </w:r>
          <w:r>
            <w:instrText xml:space="preserve"> HYPERLINK \l "_Toc59437213" </w:instrText>
          </w:r>
          <w:r>
            <w:fldChar w:fldCharType="separate"/>
          </w:r>
          <w:r>
            <w:rPr>
              <w:rStyle w:val="9"/>
            </w:rPr>
            <w:t>1.7.1 Показатели качества питьевой воды.</w:t>
          </w:r>
          <w:r>
            <w:tab/>
          </w:r>
          <w:r>
            <w:fldChar w:fldCharType="begin"/>
          </w:r>
          <w:r>
            <w:instrText xml:space="preserve"> PAGEREF _Toc59437213 \h </w:instrText>
          </w:r>
          <w:r>
            <w:fldChar w:fldCharType="separate"/>
          </w:r>
          <w:r>
            <w:t>46</w:t>
          </w:r>
          <w:r>
            <w:fldChar w:fldCharType="end"/>
          </w:r>
          <w:r>
            <w:fldChar w:fldCharType="end"/>
          </w:r>
        </w:p>
        <w:p w14:paraId="5FC238FD">
          <w:pPr>
            <w:pStyle w:val="24"/>
            <w:rPr>
              <w:rFonts w:asciiTheme="minorHAnsi" w:hAnsiTheme="minorHAnsi" w:eastAsiaTheme="minorEastAsia" w:cstheme="minorBidi"/>
              <w:bCs w:val="0"/>
              <w:sz w:val="22"/>
              <w:lang w:eastAsia="ru-RU"/>
            </w:rPr>
          </w:pPr>
          <w:r>
            <w:fldChar w:fldCharType="begin"/>
          </w:r>
          <w:r>
            <w:instrText xml:space="preserve"> HYPERLINK \l "_Toc59437214" </w:instrText>
          </w:r>
          <w:r>
            <w:fldChar w:fldCharType="separate"/>
          </w:r>
          <w:r>
            <w:rPr>
              <w:rStyle w:val="9"/>
            </w:rPr>
            <w:t>1.7.2 Показатели надежности и бесперебойности водоснабжения.</w:t>
          </w:r>
          <w:r>
            <w:tab/>
          </w:r>
          <w:r>
            <w:fldChar w:fldCharType="begin"/>
          </w:r>
          <w:r>
            <w:instrText xml:space="preserve"> PAGEREF _Toc59437214 \h </w:instrText>
          </w:r>
          <w:r>
            <w:fldChar w:fldCharType="separate"/>
          </w:r>
          <w:r>
            <w:t>46</w:t>
          </w:r>
          <w:r>
            <w:fldChar w:fldCharType="end"/>
          </w:r>
          <w:r>
            <w:fldChar w:fldCharType="end"/>
          </w:r>
        </w:p>
        <w:p w14:paraId="39113AD8">
          <w:pPr>
            <w:pStyle w:val="24"/>
            <w:rPr>
              <w:rFonts w:asciiTheme="minorHAnsi" w:hAnsiTheme="minorHAnsi" w:eastAsiaTheme="minorEastAsia" w:cstheme="minorBidi"/>
              <w:bCs w:val="0"/>
              <w:sz w:val="22"/>
              <w:lang w:eastAsia="ru-RU"/>
            </w:rPr>
          </w:pPr>
          <w:r>
            <w:fldChar w:fldCharType="begin"/>
          </w:r>
          <w:r>
            <w:instrText xml:space="preserve"> HYPERLINK \l "_Toc59437215" </w:instrText>
          </w:r>
          <w:r>
            <w:fldChar w:fldCharType="separate"/>
          </w:r>
          <w:r>
            <w:rPr>
              <w:rStyle w:val="9"/>
            </w:rPr>
            <w:t>1.7.3  Показатели качества обслуживания абонентов.</w:t>
          </w:r>
          <w:r>
            <w:tab/>
          </w:r>
          <w:r>
            <w:fldChar w:fldCharType="begin"/>
          </w:r>
          <w:r>
            <w:instrText xml:space="preserve"> PAGEREF _Toc59437215 \h </w:instrText>
          </w:r>
          <w:r>
            <w:fldChar w:fldCharType="separate"/>
          </w:r>
          <w:r>
            <w:t>47</w:t>
          </w:r>
          <w:r>
            <w:fldChar w:fldCharType="end"/>
          </w:r>
          <w:r>
            <w:fldChar w:fldCharType="end"/>
          </w:r>
        </w:p>
        <w:p w14:paraId="650B50C0">
          <w:pPr>
            <w:pStyle w:val="24"/>
            <w:rPr>
              <w:rFonts w:asciiTheme="minorHAnsi" w:hAnsiTheme="minorHAnsi" w:eastAsiaTheme="minorEastAsia" w:cstheme="minorBidi"/>
              <w:bCs w:val="0"/>
              <w:sz w:val="22"/>
              <w:lang w:eastAsia="ru-RU"/>
            </w:rPr>
          </w:pPr>
          <w:r>
            <w:fldChar w:fldCharType="begin"/>
          </w:r>
          <w:r>
            <w:instrText xml:space="preserve"> HYPERLINK \l "_Toc59437216" </w:instrText>
          </w:r>
          <w:r>
            <w:fldChar w:fldCharType="separate"/>
          </w:r>
          <w:r>
            <w:rPr>
              <w:rStyle w:val="9"/>
            </w:rPr>
            <w:t>1.7.4 Показатели эффективности использования ресурсов при транспортировке.</w:t>
          </w:r>
          <w:r>
            <w:tab/>
          </w:r>
          <w:r>
            <w:fldChar w:fldCharType="begin"/>
          </w:r>
          <w:r>
            <w:instrText xml:space="preserve"> PAGEREF _Toc59437216 \h </w:instrText>
          </w:r>
          <w:r>
            <w:fldChar w:fldCharType="separate"/>
          </w:r>
          <w:r>
            <w:t>47</w:t>
          </w:r>
          <w:r>
            <w:fldChar w:fldCharType="end"/>
          </w:r>
          <w:r>
            <w:fldChar w:fldCharType="end"/>
          </w:r>
        </w:p>
        <w:p w14:paraId="7E25BF3F">
          <w:pPr>
            <w:pStyle w:val="24"/>
            <w:rPr>
              <w:rFonts w:asciiTheme="minorHAnsi" w:hAnsiTheme="minorHAnsi" w:eastAsiaTheme="minorEastAsia" w:cstheme="minorBidi"/>
              <w:bCs w:val="0"/>
              <w:sz w:val="22"/>
              <w:lang w:eastAsia="ru-RU"/>
            </w:rPr>
          </w:pPr>
          <w:r>
            <w:fldChar w:fldCharType="begin"/>
          </w:r>
          <w:r>
            <w:instrText xml:space="preserve"> HYPERLINK \l "_Toc59437217" </w:instrText>
          </w:r>
          <w:r>
            <w:fldChar w:fldCharType="separate"/>
          </w:r>
          <w:r>
            <w:rPr>
              <w:rStyle w:val="9"/>
            </w:rPr>
            <w:t>1.7.5.  Соотношение цены реализации мероприятий инвестиционной программы н их эффективности -  улучшение качества воды</w:t>
          </w:r>
          <w:r>
            <w:tab/>
          </w:r>
          <w:r>
            <w:fldChar w:fldCharType="begin"/>
          </w:r>
          <w:r>
            <w:instrText xml:space="preserve"> PAGEREF _Toc59437217 \h </w:instrText>
          </w:r>
          <w:r>
            <w:fldChar w:fldCharType="separate"/>
          </w:r>
          <w:r>
            <w:t>48</w:t>
          </w:r>
          <w:r>
            <w:fldChar w:fldCharType="end"/>
          </w:r>
          <w:r>
            <w:fldChar w:fldCharType="end"/>
          </w:r>
        </w:p>
        <w:p w14:paraId="0926CA80">
          <w:pPr>
            <w:pStyle w:val="24"/>
            <w:tabs>
              <w:tab w:val="left" w:pos="709"/>
            </w:tabs>
          </w:pPr>
        </w:p>
        <w:p w14:paraId="303358A8">
          <w:pPr>
            <w:pStyle w:val="24"/>
            <w:tabs>
              <w:tab w:val="left" w:pos="709"/>
            </w:tabs>
          </w:pPr>
        </w:p>
        <w:p w14:paraId="3CDCFBCC">
          <w:pPr>
            <w:pStyle w:val="24"/>
            <w:tabs>
              <w:tab w:val="left" w:pos="709"/>
            </w:tabs>
          </w:pPr>
        </w:p>
        <w:p w14:paraId="04B4A7FD">
          <w:pPr>
            <w:pStyle w:val="24"/>
            <w:tabs>
              <w:tab w:val="left" w:pos="709"/>
            </w:tabs>
          </w:pPr>
        </w:p>
        <w:p w14:paraId="219D5773">
          <w:pPr>
            <w:pStyle w:val="24"/>
            <w:tabs>
              <w:tab w:val="left" w:pos="709"/>
            </w:tabs>
          </w:pPr>
          <w:r>
            <w:fldChar w:fldCharType="begin"/>
          </w:r>
          <w:r>
            <w:instrText xml:space="preserve"> HYPERLINK \l "_Toc59437218" </w:instrText>
          </w:r>
          <w:r>
            <w:fldChar w:fldCharType="separate"/>
          </w:r>
          <w:r>
            <w:rPr>
              <w:rStyle w:val="9"/>
            </w:rPr>
            <w:t>1.7.6</w:t>
          </w:r>
          <w:r>
            <w:rPr>
              <w:rFonts w:asciiTheme="minorHAnsi" w:hAnsiTheme="minorHAnsi" w:eastAsiaTheme="minorEastAsia" w:cstheme="minorBidi"/>
              <w:bCs w:val="0"/>
              <w:sz w:val="22"/>
              <w:lang w:eastAsia="ru-RU"/>
            </w:rPr>
            <w:tab/>
          </w:r>
          <w:r>
            <w:rPr>
              <w:rStyle w:val="9"/>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tab/>
          </w:r>
          <w:r>
            <w:fldChar w:fldCharType="begin"/>
          </w:r>
          <w:r>
            <w:instrText xml:space="preserve"> PAGEREF _Toc59437218 \h </w:instrText>
          </w:r>
          <w:r>
            <w:fldChar w:fldCharType="separate"/>
          </w:r>
          <w:r>
            <w:t>48</w:t>
          </w:r>
          <w:r>
            <w:fldChar w:fldCharType="end"/>
          </w:r>
          <w:r>
            <w:fldChar w:fldCharType="end"/>
          </w:r>
        </w:p>
        <w:p w14:paraId="2C3095A5">
          <w:pPr>
            <w:pStyle w:val="24"/>
            <w:rPr>
              <w:rFonts w:asciiTheme="minorHAnsi" w:hAnsiTheme="minorHAnsi" w:eastAsiaTheme="minorEastAsia" w:cstheme="minorBidi"/>
              <w:bCs w:val="0"/>
              <w:sz w:val="22"/>
              <w:lang w:eastAsia="ru-RU"/>
            </w:rPr>
          </w:pPr>
          <w:r>
            <w:fldChar w:fldCharType="begin"/>
          </w:r>
          <w:r>
            <w:instrText xml:space="preserve"> HYPERLINK \l "_Toc59437220" </w:instrText>
          </w:r>
          <w:r>
            <w:fldChar w:fldCharType="separate"/>
          </w:r>
          <w:r>
            <w:rPr>
              <w:rStyle w:val="9"/>
            </w:rPr>
            <w:t>1.8 Перечень выявленных бесхозяйных объектов централизованных систем водоснабжения.</w:t>
          </w:r>
          <w:r>
            <w:tab/>
          </w:r>
          <w:r>
            <w:fldChar w:fldCharType="begin"/>
          </w:r>
          <w:r>
            <w:instrText xml:space="preserve"> PAGEREF _Toc59437220 \h </w:instrText>
          </w:r>
          <w:r>
            <w:fldChar w:fldCharType="separate"/>
          </w:r>
          <w:r>
            <w:t>48</w:t>
          </w:r>
          <w:r>
            <w:fldChar w:fldCharType="end"/>
          </w:r>
          <w:r>
            <w:fldChar w:fldCharType="end"/>
          </w:r>
        </w:p>
        <w:p w14:paraId="5EE99DA0">
          <w:pPr>
            <w:pStyle w:val="24"/>
            <w:rPr>
              <w:rFonts w:asciiTheme="minorHAnsi" w:hAnsiTheme="minorHAnsi" w:eastAsiaTheme="minorEastAsia" w:cstheme="minorBidi"/>
              <w:bCs w:val="0"/>
              <w:sz w:val="22"/>
              <w:lang w:eastAsia="ru-RU"/>
            </w:rPr>
          </w:pPr>
          <w:r>
            <w:fldChar w:fldCharType="begin"/>
          </w:r>
          <w:r>
            <w:instrText xml:space="preserve"> HYPERLINK \l "_Toc59437223" </w:instrText>
          </w:r>
          <w:r>
            <w:fldChar w:fldCharType="separate"/>
          </w:r>
          <w:r>
            <w:rPr>
              <w:rStyle w:val="9"/>
            </w:rPr>
            <w:t>Глава 2. Схема водоотведения муниципальном образовании   «Байтеряковское»</w:t>
          </w:r>
          <w:r>
            <w:tab/>
          </w:r>
          <w:r>
            <w:fldChar w:fldCharType="begin"/>
          </w:r>
          <w:r>
            <w:instrText xml:space="preserve"> PAGEREF _Toc59437223 \h </w:instrText>
          </w:r>
          <w:r>
            <w:fldChar w:fldCharType="separate"/>
          </w:r>
          <w:r>
            <w:t>49</w:t>
          </w:r>
          <w:r>
            <w:fldChar w:fldCharType="end"/>
          </w:r>
          <w:r>
            <w:fldChar w:fldCharType="end"/>
          </w:r>
        </w:p>
        <w:p w14:paraId="4350F64A">
          <w:pPr>
            <w:pStyle w:val="24"/>
            <w:rPr>
              <w:rFonts w:asciiTheme="minorHAnsi" w:hAnsiTheme="minorHAnsi" w:eastAsiaTheme="minorEastAsia" w:cstheme="minorBidi"/>
              <w:bCs w:val="0"/>
              <w:sz w:val="22"/>
              <w:lang w:eastAsia="ru-RU"/>
            </w:rPr>
          </w:pPr>
          <w:r>
            <w:fldChar w:fldCharType="begin"/>
          </w:r>
          <w:r>
            <w:instrText xml:space="preserve"> HYPERLINK \l "_Toc59437224" </w:instrText>
          </w:r>
          <w:r>
            <w:fldChar w:fldCharType="separate"/>
          </w:r>
          <w:r>
            <w:rPr>
              <w:rStyle w:val="9"/>
            </w:rPr>
            <w:t>2.1 Существующее положение в сфере водоотведения поселения.</w:t>
          </w:r>
          <w:r>
            <w:tab/>
          </w:r>
          <w:r>
            <w:fldChar w:fldCharType="begin"/>
          </w:r>
          <w:r>
            <w:instrText xml:space="preserve"> PAGEREF _Toc59437224 \h </w:instrText>
          </w:r>
          <w:r>
            <w:fldChar w:fldCharType="separate"/>
          </w:r>
          <w:r>
            <w:t>49</w:t>
          </w:r>
          <w:r>
            <w:fldChar w:fldCharType="end"/>
          </w:r>
          <w:r>
            <w:fldChar w:fldCharType="end"/>
          </w:r>
        </w:p>
        <w:p w14:paraId="140555B1">
          <w:pPr>
            <w:pStyle w:val="24"/>
            <w:rPr>
              <w:rFonts w:asciiTheme="minorHAnsi" w:hAnsiTheme="minorHAnsi" w:eastAsiaTheme="minorEastAsia" w:cstheme="minorBidi"/>
              <w:bCs w:val="0"/>
              <w:sz w:val="22"/>
              <w:lang w:eastAsia="ru-RU"/>
            </w:rPr>
          </w:pPr>
          <w:r>
            <w:fldChar w:fldCharType="begin"/>
          </w:r>
          <w:r>
            <w:instrText xml:space="preserve"> HYPERLINK \l "_Toc59437225" </w:instrText>
          </w:r>
          <w:r>
            <w:fldChar w:fldCharType="separate"/>
          </w:r>
          <w:r>
            <w:rPr>
              <w:rStyle w:val="9"/>
            </w:rPr>
            <w:t>2.1.1 Структура системы сбора, очистки и отведения сточных вод на  территории   муниципального образования   «Байтеряковское»</w:t>
          </w:r>
          <w:r>
            <w:tab/>
          </w:r>
          <w:r>
            <w:fldChar w:fldCharType="begin"/>
          </w:r>
          <w:r>
            <w:instrText xml:space="preserve"> PAGEREF _Toc59437225 \h </w:instrText>
          </w:r>
          <w:r>
            <w:fldChar w:fldCharType="separate"/>
          </w:r>
          <w:r>
            <w:t>49</w:t>
          </w:r>
          <w:r>
            <w:fldChar w:fldCharType="end"/>
          </w:r>
          <w:r>
            <w:fldChar w:fldCharType="end"/>
          </w:r>
        </w:p>
        <w:p w14:paraId="2BB534DA">
          <w:pPr>
            <w:pStyle w:val="24"/>
            <w:rPr>
              <w:rFonts w:asciiTheme="minorHAnsi" w:hAnsiTheme="minorHAnsi" w:eastAsiaTheme="minorEastAsia" w:cstheme="minorBidi"/>
              <w:bCs w:val="0"/>
              <w:sz w:val="22"/>
              <w:lang w:eastAsia="ru-RU"/>
            </w:rPr>
          </w:pPr>
          <w:r>
            <w:fldChar w:fldCharType="begin"/>
          </w:r>
          <w:r>
            <w:instrText xml:space="preserve"> HYPERLINK \l "_Toc59437227" </w:instrText>
          </w:r>
          <w:r>
            <w:fldChar w:fldCharType="separate"/>
          </w:r>
          <w:r>
            <w:rPr>
              <w:rStyle w:val="9"/>
            </w:rPr>
            <w:t>2.1.2  Результат  технического обследования централизованной системы водоотведения.</w:t>
          </w:r>
          <w:r>
            <w:tab/>
          </w:r>
          <w:r>
            <w:fldChar w:fldCharType="begin"/>
          </w:r>
          <w:r>
            <w:instrText xml:space="preserve"> PAGEREF _Toc59437227 \h </w:instrText>
          </w:r>
          <w:r>
            <w:fldChar w:fldCharType="separate"/>
          </w:r>
          <w:r>
            <w:t>50</w:t>
          </w:r>
          <w:r>
            <w:fldChar w:fldCharType="end"/>
          </w:r>
          <w:r>
            <w:fldChar w:fldCharType="end"/>
          </w:r>
        </w:p>
        <w:p w14:paraId="61B968F5">
          <w:pPr>
            <w:pStyle w:val="24"/>
            <w:rPr>
              <w:rFonts w:asciiTheme="minorHAnsi" w:hAnsiTheme="minorHAnsi" w:eastAsiaTheme="minorEastAsia" w:cstheme="minorBidi"/>
              <w:bCs w:val="0"/>
              <w:sz w:val="22"/>
              <w:lang w:eastAsia="ru-RU"/>
            </w:rPr>
          </w:pPr>
          <w:r>
            <w:fldChar w:fldCharType="begin"/>
          </w:r>
          <w:r>
            <w:instrText xml:space="preserve"> HYPERLINK \l "_Toc59437228" </w:instrText>
          </w:r>
          <w:r>
            <w:fldChar w:fldCharType="separate"/>
          </w:r>
          <w:r>
            <w:rPr>
              <w:rStyle w:val="9"/>
            </w:rPr>
            <w:t>2.1.3  Технические возможности утилизации осадков сточных вод на очистных сооружениях существующей централизованной системы водоотведения.</w:t>
          </w:r>
          <w:r>
            <w:tab/>
          </w:r>
          <w:r>
            <w:fldChar w:fldCharType="begin"/>
          </w:r>
          <w:r>
            <w:instrText xml:space="preserve"> PAGEREF _Toc59437228 \h </w:instrText>
          </w:r>
          <w:r>
            <w:fldChar w:fldCharType="separate"/>
          </w:r>
          <w:r>
            <w:t>50</w:t>
          </w:r>
          <w:r>
            <w:fldChar w:fldCharType="end"/>
          </w:r>
          <w:r>
            <w:fldChar w:fldCharType="end"/>
          </w:r>
        </w:p>
        <w:p w14:paraId="20FC7013">
          <w:pPr>
            <w:pStyle w:val="24"/>
            <w:rPr>
              <w:rFonts w:asciiTheme="minorHAnsi" w:hAnsiTheme="minorHAnsi" w:eastAsiaTheme="minorEastAsia" w:cstheme="minorBidi"/>
              <w:bCs w:val="0"/>
              <w:sz w:val="22"/>
              <w:lang w:eastAsia="ru-RU"/>
            </w:rPr>
          </w:pPr>
          <w:r>
            <w:fldChar w:fldCharType="begin"/>
          </w:r>
          <w:r>
            <w:instrText xml:space="preserve"> HYPERLINK \l "_Toc59437229" </w:instrText>
          </w:r>
          <w:r>
            <w:fldChar w:fldCharType="separate"/>
          </w:r>
          <w:r>
            <w:rPr>
              <w:rStyle w:val="9"/>
            </w:rPr>
            <w:t>2.1.4  Состояние и функционирование канализационных сетей.</w:t>
          </w:r>
          <w:r>
            <w:tab/>
          </w:r>
          <w:r>
            <w:fldChar w:fldCharType="begin"/>
          </w:r>
          <w:r>
            <w:instrText xml:space="preserve"> PAGEREF _Toc59437229 \h </w:instrText>
          </w:r>
          <w:r>
            <w:fldChar w:fldCharType="separate"/>
          </w:r>
          <w:r>
            <w:t>51</w:t>
          </w:r>
          <w:r>
            <w:fldChar w:fldCharType="end"/>
          </w:r>
          <w:r>
            <w:fldChar w:fldCharType="end"/>
          </w:r>
        </w:p>
        <w:p w14:paraId="0F64400E">
          <w:pPr>
            <w:pStyle w:val="24"/>
            <w:rPr>
              <w:rFonts w:asciiTheme="minorHAnsi" w:hAnsiTheme="minorHAnsi" w:eastAsiaTheme="minorEastAsia" w:cstheme="minorBidi"/>
              <w:bCs w:val="0"/>
              <w:sz w:val="22"/>
              <w:lang w:eastAsia="ru-RU"/>
            </w:rPr>
          </w:pPr>
          <w:r>
            <w:fldChar w:fldCharType="begin"/>
          </w:r>
          <w:r>
            <w:instrText xml:space="preserve"> HYPERLINK \l "_Toc59437230" </w:instrText>
          </w:r>
          <w:r>
            <w:fldChar w:fldCharType="separate"/>
          </w:r>
          <w:r>
            <w:rPr>
              <w:rStyle w:val="9"/>
            </w:rPr>
            <w:t>2.1.5 Безопасность и надежность централизованной системы водоотведения.</w:t>
          </w:r>
          <w:r>
            <w:tab/>
          </w:r>
          <w:r>
            <w:fldChar w:fldCharType="begin"/>
          </w:r>
          <w:r>
            <w:instrText xml:space="preserve"> PAGEREF _Toc59437230 \h </w:instrText>
          </w:r>
          <w:r>
            <w:fldChar w:fldCharType="separate"/>
          </w:r>
          <w:r>
            <w:t>51</w:t>
          </w:r>
          <w:r>
            <w:fldChar w:fldCharType="end"/>
          </w:r>
          <w:r>
            <w:fldChar w:fldCharType="end"/>
          </w:r>
        </w:p>
        <w:p w14:paraId="13FA0093">
          <w:pPr>
            <w:pStyle w:val="24"/>
            <w:rPr>
              <w:rFonts w:asciiTheme="minorHAnsi" w:hAnsiTheme="minorHAnsi" w:eastAsiaTheme="minorEastAsia" w:cstheme="minorBidi"/>
              <w:bCs w:val="0"/>
              <w:sz w:val="22"/>
              <w:lang w:eastAsia="ru-RU"/>
            </w:rPr>
          </w:pPr>
          <w:r>
            <w:fldChar w:fldCharType="begin"/>
          </w:r>
          <w:r>
            <w:instrText xml:space="preserve"> HYPERLINK \l "_Toc59437231" </w:instrText>
          </w:r>
          <w:r>
            <w:fldChar w:fldCharType="separate"/>
          </w:r>
          <w:r>
            <w:rPr>
              <w:rStyle w:val="9"/>
            </w:rPr>
            <w:t>2.1.6  Воздействие сброса сточных вод через централизованную систему водоотведения на окружающую среду.</w:t>
          </w:r>
          <w:r>
            <w:tab/>
          </w:r>
          <w:r>
            <w:fldChar w:fldCharType="begin"/>
          </w:r>
          <w:r>
            <w:instrText xml:space="preserve"> PAGEREF _Toc59437231 \h </w:instrText>
          </w:r>
          <w:r>
            <w:fldChar w:fldCharType="separate"/>
          </w:r>
          <w:r>
            <w:t>51</w:t>
          </w:r>
          <w:r>
            <w:fldChar w:fldCharType="end"/>
          </w:r>
          <w:r>
            <w:fldChar w:fldCharType="end"/>
          </w:r>
        </w:p>
        <w:p w14:paraId="78F4D6AC">
          <w:pPr>
            <w:pStyle w:val="24"/>
            <w:rPr>
              <w:rFonts w:asciiTheme="minorHAnsi" w:hAnsiTheme="minorHAnsi" w:eastAsiaTheme="minorEastAsia" w:cstheme="minorBidi"/>
              <w:bCs w:val="0"/>
              <w:sz w:val="22"/>
              <w:lang w:eastAsia="ru-RU"/>
            </w:rPr>
          </w:pPr>
          <w:r>
            <w:fldChar w:fldCharType="begin"/>
          </w:r>
          <w:r>
            <w:instrText xml:space="preserve"> HYPERLINK \l "_Toc59437232" </w:instrText>
          </w:r>
          <w:r>
            <w:fldChar w:fldCharType="separate"/>
          </w:r>
          <w:r>
            <w:rPr>
              <w:rStyle w:val="9"/>
            </w:rPr>
            <w:t>2.1.7 Территории сельского поселения, не охваченные централизованной системой водоотведения.</w:t>
          </w:r>
          <w:r>
            <w:tab/>
          </w:r>
          <w:r>
            <w:fldChar w:fldCharType="begin"/>
          </w:r>
          <w:r>
            <w:instrText xml:space="preserve"> PAGEREF _Toc59437232 \h </w:instrText>
          </w:r>
          <w:r>
            <w:fldChar w:fldCharType="separate"/>
          </w:r>
          <w:r>
            <w:t>52</w:t>
          </w:r>
          <w:r>
            <w:fldChar w:fldCharType="end"/>
          </w:r>
          <w:r>
            <w:fldChar w:fldCharType="end"/>
          </w:r>
        </w:p>
        <w:p w14:paraId="63DC8B6E">
          <w:pPr>
            <w:pStyle w:val="24"/>
            <w:rPr>
              <w:rFonts w:asciiTheme="minorHAnsi" w:hAnsiTheme="minorHAnsi" w:eastAsiaTheme="minorEastAsia" w:cstheme="minorBidi"/>
              <w:bCs w:val="0"/>
              <w:sz w:val="22"/>
              <w:lang w:eastAsia="ru-RU"/>
            </w:rPr>
          </w:pPr>
          <w:r>
            <w:fldChar w:fldCharType="begin"/>
          </w:r>
          <w:r>
            <w:instrText xml:space="preserve"> HYPERLINK \l "_Toc59437233" </w:instrText>
          </w:r>
          <w:r>
            <w:fldChar w:fldCharType="separate"/>
          </w:r>
          <w:r>
            <w:rPr>
              <w:rStyle w:val="9"/>
            </w:rPr>
            <w:t>2.1.8  Существующие технические и технологические  проблемы системы водоотведения поселения.</w:t>
          </w:r>
          <w:r>
            <w:tab/>
          </w:r>
          <w:r>
            <w:fldChar w:fldCharType="begin"/>
          </w:r>
          <w:r>
            <w:instrText xml:space="preserve"> PAGEREF _Toc59437233 \h </w:instrText>
          </w:r>
          <w:r>
            <w:fldChar w:fldCharType="separate"/>
          </w:r>
          <w:r>
            <w:t>52</w:t>
          </w:r>
          <w:r>
            <w:fldChar w:fldCharType="end"/>
          </w:r>
          <w:r>
            <w:fldChar w:fldCharType="end"/>
          </w:r>
        </w:p>
        <w:p w14:paraId="1EDDDA0C">
          <w:pPr>
            <w:pStyle w:val="24"/>
            <w:tabs>
              <w:tab w:val="left" w:pos="709"/>
            </w:tabs>
            <w:rPr>
              <w:rFonts w:asciiTheme="minorHAnsi" w:hAnsiTheme="minorHAnsi" w:eastAsiaTheme="minorEastAsia" w:cstheme="minorBidi"/>
              <w:bCs w:val="0"/>
              <w:sz w:val="22"/>
              <w:lang w:eastAsia="ru-RU"/>
            </w:rPr>
          </w:pPr>
          <w:r>
            <w:fldChar w:fldCharType="begin"/>
          </w:r>
          <w:r>
            <w:instrText xml:space="preserve"> HYPERLINK \l "_Toc59437234" </w:instrText>
          </w:r>
          <w:r>
            <w:fldChar w:fldCharType="separate"/>
          </w:r>
          <w:r>
            <w:rPr>
              <w:rStyle w:val="9"/>
            </w:rPr>
            <w:t>2.2</w:t>
          </w:r>
          <w:r>
            <w:rPr>
              <w:rFonts w:asciiTheme="minorHAnsi" w:hAnsiTheme="minorHAnsi" w:eastAsiaTheme="minorEastAsia" w:cstheme="minorBidi"/>
              <w:bCs w:val="0"/>
              <w:sz w:val="22"/>
              <w:lang w:eastAsia="ru-RU"/>
            </w:rPr>
            <w:tab/>
          </w:r>
          <w:r>
            <w:rPr>
              <w:rStyle w:val="9"/>
            </w:rPr>
            <w:t>Балансы сточных вод в системе водоотведения.</w:t>
          </w:r>
          <w:r>
            <w:tab/>
          </w:r>
          <w:r>
            <w:fldChar w:fldCharType="begin"/>
          </w:r>
          <w:r>
            <w:instrText xml:space="preserve"> PAGEREF _Toc59437234 \h </w:instrText>
          </w:r>
          <w:r>
            <w:fldChar w:fldCharType="separate"/>
          </w:r>
          <w:r>
            <w:t>52</w:t>
          </w:r>
          <w:r>
            <w:fldChar w:fldCharType="end"/>
          </w:r>
          <w:r>
            <w:fldChar w:fldCharType="end"/>
          </w:r>
        </w:p>
        <w:p w14:paraId="4002C518">
          <w:pPr>
            <w:pStyle w:val="24"/>
            <w:rPr>
              <w:rFonts w:asciiTheme="minorHAnsi" w:hAnsiTheme="minorHAnsi" w:eastAsiaTheme="minorEastAsia" w:cstheme="minorBidi"/>
              <w:bCs w:val="0"/>
              <w:sz w:val="22"/>
              <w:lang w:eastAsia="ru-RU"/>
            </w:rPr>
          </w:pPr>
          <w:r>
            <w:fldChar w:fldCharType="begin"/>
          </w:r>
          <w:r>
            <w:instrText xml:space="preserve"> HYPERLINK \l "_Toc59437235" </w:instrText>
          </w:r>
          <w:r>
            <w:fldChar w:fldCharType="separate"/>
          </w:r>
          <w:r>
            <w:rPr>
              <w:rStyle w:val="9"/>
            </w:rPr>
            <w:t>2.2.1 Баланс поступления сточных вод в централизованную систему водоотведения и отведение стоков по технологическим зонам водоотведения.</w:t>
          </w:r>
          <w:r>
            <w:tab/>
          </w:r>
          <w:r>
            <w:fldChar w:fldCharType="begin"/>
          </w:r>
          <w:r>
            <w:instrText xml:space="preserve"> PAGEREF _Toc59437235 \h </w:instrText>
          </w:r>
          <w:r>
            <w:fldChar w:fldCharType="separate"/>
          </w:r>
          <w:r>
            <w:t>52</w:t>
          </w:r>
          <w:r>
            <w:fldChar w:fldCharType="end"/>
          </w:r>
          <w:r>
            <w:fldChar w:fldCharType="end"/>
          </w:r>
        </w:p>
        <w:p w14:paraId="454FEF2D">
          <w:pPr>
            <w:pStyle w:val="24"/>
            <w:rPr>
              <w:rFonts w:asciiTheme="minorHAnsi" w:hAnsiTheme="minorHAnsi" w:eastAsiaTheme="minorEastAsia" w:cstheme="minorBidi"/>
              <w:bCs w:val="0"/>
              <w:sz w:val="22"/>
              <w:lang w:eastAsia="ru-RU"/>
            </w:rPr>
          </w:pPr>
          <w:r>
            <w:fldChar w:fldCharType="begin"/>
          </w:r>
          <w:r>
            <w:instrText xml:space="preserve"> HYPERLINK \l "_Toc59437236" </w:instrText>
          </w:r>
          <w:r>
            <w:fldChar w:fldCharType="separate"/>
          </w:r>
          <w:r>
            <w:rPr>
              <w:rStyle w:val="9"/>
            </w:rPr>
            <w:t>2.2.2 Фактический приток неорганизованного стока по технологическим зонам водоотведения.</w:t>
          </w:r>
          <w:r>
            <w:tab/>
          </w:r>
          <w:r>
            <w:fldChar w:fldCharType="begin"/>
          </w:r>
          <w:r>
            <w:instrText xml:space="preserve"> PAGEREF _Toc59437236 \h </w:instrText>
          </w:r>
          <w:r>
            <w:fldChar w:fldCharType="separate"/>
          </w:r>
          <w:r>
            <w:t>53</w:t>
          </w:r>
          <w:r>
            <w:fldChar w:fldCharType="end"/>
          </w:r>
          <w:r>
            <w:fldChar w:fldCharType="end"/>
          </w:r>
        </w:p>
        <w:p w14:paraId="269779CD">
          <w:pPr>
            <w:pStyle w:val="24"/>
            <w:rPr>
              <w:rStyle w:val="9"/>
            </w:rPr>
          </w:pPr>
          <w:r>
            <w:fldChar w:fldCharType="begin"/>
          </w:r>
          <w:r>
            <w:instrText xml:space="preserve"> HYPERLINK \l "_Toc59437237" </w:instrText>
          </w:r>
          <w:r>
            <w:fldChar w:fldCharType="separate"/>
          </w:r>
          <w:r>
            <w:rPr>
              <w:rStyle w:val="9"/>
            </w:rPr>
            <w:t>2.2.3  Оснащенность зданий, строений и сооружений приборами учета принимаемых сточных вод и их применение при осуществлении коммерческих расчетов.</w:t>
          </w:r>
          <w:r>
            <w:tab/>
          </w:r>
          <w:r>
            <w:fldChar w:fldCharType="begin"/>
          </w:r>
          <w:r>
            <w:instrText xml:space="preserve"> PAGEREF _Toc59437237 \h </w:instrText>
          </w:r>
          <w:r>
            <w:fldChar w:fldCharType="separate"/>
          </w:r>
          <w:r>
            <w:t>53</w:t>
          </w:r>
          <w:r>
            <w:fldChar w:fldCharType="end"/>
          </w:r>
          <w:r>
            <w:fldChar w:fldCharType="end"/>
          </w:r>
        </w:p>
        <w:p w14:paraId="1C2868E5">
          <w:pPr>
            <w:pStyle w:val="24"/>
            <w:rPr>
              <w:rStyle w:val="9"/>
            </w:rPr>
          </w:pPr>
          <w:r>
            <w:fldChar w:fldCharType="begin"/>
          </w:r>
          <w:r>
            <w:instrText xml:space="preserve"> HYPERLINK \l "_Toc59437238" </w:instrText>
          </w:r>
          <w:r>
            <w:fldChar w:fldCharType="separate"/>
          </w:r>
          <w:r>
            <w:rPr>
              <w:rStyle w:val="9"/>
            </w:rPr>
            <w:t>2.2.4.Прогнозные балансы поступления сточных вод в централизованную систему водоотведения  поселения, с учётом различных сценариев.</w:t>
          </w:r>
          <w:r>
            <w:tab/>
          </w:r>
          <w:r>
            <w:fldChar w:fldCharType="begin"/>
          </w:r>
          <w:r>
            <w:instrText xml:space="preserve"> PAGEREF _Toc59437238 \h </w:instrText>
          </w:r>
          <w:r>
            <w:fldChar w:fldCharType="separate"/>
          </w:r>
          <w:r>
            <w:t>53</w:t>
          </w:r>
          <w:r>
            <w:fldChar w:fldCharType="end"/>
          </w:r>
          <w:r>
            <w:fldChar w:fldCharType="end"/>
          </w:r>
        </w:p>
        <w:p w14:paraId="554CCE3D">
          <w:pPr>
            <w:pStyle w:val="24"/>
            <w:tabs>
              <w:tab w:val="left" w:pos="709"/>
            </w:tabs>
            <w:rPr>
              <w:rFonts w:asciiTheme="minorHAnsi" w:hAnsiTheme="minorHAnsi" w:eastAsiaTheme="minorEastAsia" w:cstheme="minorBidi"/>
              <w:bCs w:val="0"/>
              <w:sz w:val="22"/>
              <w:lang w:eastAsia="ru-RU"/>
            </w:rPr>
          </w:pPr>
          <w:r>
            <w:fldChar w:fldCharType="begin"/>
          </w:r>
          <w:r>
            <w:instrText xml:space="preserve"> HYPERLINK \l "_Toc59437239" </w:instrText>
          </w:r>
          <w:r>
            <w:fldChar w:fldCharType="separate"/>
          </w:r>
          <w:r>
            <w:rPr>
              <w:rStyle w:val="9"/>
            </w:rPr>
            <w:t>2.3.</w:t>
          </w:r>
          <w:r>
            <w:rPr>
              <w:rFonts w:asciiTheme="minorHAnsi" w:hAnsiTheme="minorHAnsi" w:eastAsiaTheme="minorEastAsia" w:cstheme="minorBidi"/>
              <w:bCs w:val="0"/>
              <w:sz w:val="22"/>
              <w:lang w:eastAsia="ru-RU"/>
            </w:rPr>
            <w:tab/>
          </w:r>
          <w:r>
            <w:rPr>
              <w:rStyle w:val="9"/>
            </w:rPr>
            <w:t>Прогноз объема сточных вод.</w:t>
          </w:r>
          <w:r>
            <w:tab/>
          </w:r>
          <w:r>
            <w:fldChar w:fldCharType="begin"/>
          </w:r>
          <w:r>
            <w:instrText xml:space="preserve"> PAGEREF _Toc59437239 \h </w:instrText>
          </w:r>
          <w:r>
            <w:fldChar w:fldCharType="separate"/>
          </w:r>
          <w:r>
            <w:t>54</w:t>
          </w:r>
          <w:r>
            <w:fldChar w:fldCharType="end"/>
          </w:r>
          <w:r>
            <w:fldChar w:fldCharType="end"/>
          </w:r>
        </w:p>
        <w:p w14:paraId="7E90EB13">
          <w:pPr>
            <w:pStyle w:val="24"/>
            <w:rPr>
              <w:rFonts w:asciiTheme="minorHAnsi" w:hAnsiTheme="minorHAnsi" w:eastAsiaTheme="minorEastAsia" w:cstheme="minorBidi"/>
              <w:bCs w:val="0"/>
              <w:sz w:val="22"/>
              <w:lang w:eastAsia="ru-RU"/>
            </w:rPr>
          </w:pPr>
          <w:r>
            <w:fldChar w:fldCharType="begin"/>
          </w:r>
          <w:r>
            <w:instrText xml:space="preserve"> HYPERLINK \l "_Toc59437240" </w:instrText>
          </w:r>
          <w:r>
            <w:fldChar w:fldCharType="separate"/>
          </w:r>
          <w:r>
            <w:rPr>
              <w:rStyle w:val="9"/>
            </w:rPr>
            <w:t>2.3.1 Сведения о фактическом и ожидаемом поступлении сточных вод в централизованную систему водоотведения</w:t>
          </w:r>
          <w:r>
            <w:tab/>
          </w:r>
          <w:r>
            <w:fldChar w:fldCharType="begin"/>
          </w:r>
          <w:r>
            <w:instrText xml:space="preserve"> PAGEREF _Toc59437240 \h </w:instrText>
          </w:r>
          <w:r>
            <w:fldChar w:fldCharType="separate"/>
          </w:r>
          <w:r>
            <w:t>54</w:t>
          </w:r>
          <w:r>
            <w:fldChar w:fldCharType="end"/>
          </w:r>
          <w:r>
            <w:fldChar w:fldCharType="end"/>
          </w:r>
        </w:p>
        <w:p w14:paraId="18972DD8">
          <w:pPr>
            <w:pStyle w:val="24"/>
            <w:rPr>
              <w:rFonts w:asciiTheme="minorHAnsi" w:hAnsiTheme="minorHAnsi" w:eastAsiaTheme="minorEastAsia" w:cstheme="minorBidi"/>
              <w:bCs w:val="0"/>
              <w:sz w:val="22"/>
              <w:lang w:eastAsia="ru-RU"/>
            </w:rPr>
          </w:pPr>
          <w:r>
            <w:fldChar w:fldCharType="begin"/>
          </w:r>
          <w:r>
            <w:instrText xml:space="preserve"> HYPERLINK \l "_Toc59437241" </w:instrText>
          </w:r>
          <w:r>
            <w:fldChar w:fldCharType="separate"/>
          </w:r>
          <w:r>
            <w:rPr>
              <w:rStyle w:val="9"/>
            </w:rPr>
            <w:t>2.3.2  Структура централизованной системы водоотведения.</w:t>
          </w:r>
          <w:r>
            <w:tab/>
          </w:r>
          <w:r>
            <w:fldChar w:fldCharType="begin"/>
          </w:r>
          <w:r>
            <w:instrText xml:space="preserve"> PAGEREF _Toc59437241 \h </w:instrText>
          </w:r>
          <w:r>
            <w:fldChar w:fldCharType="separate"/>
          </w:r>
          <w:r>
            <w:t>54</w:t>
          </w:r>
          <w:r>
            <w:fldChar w:fldCharType="end"/>
          </w:r>
          <w:r>
            <w:fldChar w:fldCharType="end"/>
          </w:r>
        </w:p>
        <w:p w14:paraId="7AC66758">
          <w:pPr>
            <w:pStyle w:val="24"/>
            <w:rPr>
              <w:rFonts w:asciiTheme="minorHAnsi" w:hAnsiTheme="minorHAnsi" w:eastAsiaTheme="minorEastAsia" w:cstheme="minorBidi"/>
              <w:bCs w:val="0"/>
              <w:sz w:val="22"/>
              <w:lang w:eastAsia="ru-RU"/>
            </w:rPr>
          </w:pPr>
          <w:r>
            <w:fldChar w:fldCharType="begin"/>
          </w:r>
          <w:r>
            <w:instrText xml:space="preserve"> HYPERLINK \l "_Toc59437242" </w:instrText>
          </w:r>
          <w:r>
            <w:fldChar w:fldCharType="separate"/>
          </w:r>
          <w:r>
            <w:rPr>
              <w:rStyle w:val="9"/>
            </w:rPr>
            <w:t>2.3.3   Расчет требуемой мощности очистных сооружений.</w:t>
          </w:r>
          <w:r>
            <w:tab/>
          </w:r>
          <w:r>
            <w:fldChar w:fldCharType="begin"/>
          </w:r>
          <w:r>
            <w:instrText xml:space="preserve"> PAGEREF _Toc59437242 \h </w:instrText>
          </w:r>
          <w:r>
            <w:fldChar w:fldCharType="separate"/>
          </w:r>
          <w:r>
            <w:t>54</w:t>
          </w:r>
          <w:r>
            <w:fldChar w:fldCharType="end"/>
          </w:r>
          <w:r>
            <w:fldChar w:fldCharType="end"/>
          </w:r>
        </w:p>
        <w:p w14:paraId="28779DCC">
          <w:pPr>
            <w:pStyle w:val="24"/>
            <w:rPr>
              <w:rFonts w:asciiTheme="minorHAnsi" w:hAnsiTheme="minorHAnsi" w:eastAsiaTheme="minorEastAsia" w:cstheme="minorBidi"/>
              <w:bCs w:val="0"/>
              <w:sz w:val="22"/>
              <w:lang w:eastAsia="ru-RU"/>
            </w:rPr>
          </w:pPr>
          <w:r>
            <w:fldChar w:fldCharType="begin"/>
          </w:r>
          <w:r>
            <w:instrText xml:space="preserve"> HYPERLINK \l "_Toc59437243" </w:instrText>
          </w:r>
          <w:r>
            <w:fldChar w:fldCharType="separate"/>
          </w:r>
          <w:r>
            <w:rPr>
              <w:rStyle w:val="9"/>
            </w:rPr>
            <w:t>2.3.4  Анализ режимов работы элементов централизованной системы водоотведения.</w:t>
          </w:r>
          <w:r>
            <w:tab/>
          </w:r>
          <w:r>
            <w:fldChar w:fldCharType="begin"/>
          </w:r>
          <w:r>
            <w:instrText xml:space="preserve"> PAGEREF _Toc59437243 \h </w:instrText>
          </w:r>
          <w:r>
            <w:fldChar w:fldCharType="separate"/>
          </w:r>
          <w:r>
            <w:t>54</w:t>
          </w:r>
          <w:r>
            <w:fldChar w:fldCharType="end"/>
          </w:r>
          <w:r>
            <w:fldChar w:fldCharType="end"/>
          </w:r>
        </w:p>
        <w:p w14:paraId="0FED5448">
          <w:pPr>
            <w:pStyle w:val="24"/>
            <w:rPr>
              <w:rFonts w:asciiTheme="minorHAnsi" w:hAnsiTheme="minorHAnsi" w:eastAsiaTheme="minorEastAsia" w:cstheme="minorBidi"/>
              <w:bCs w:val="0"/>
              <w:sz w:val="22"/>
              <w:lang w:eastAsia="ru-RU"/>
            </w:rPr>
          </w:pPr>
          <w:r>
            <w:fldChar w:fldCharType="begin"/>
          </w:r>
          <w:r>
            <w:instrText xml:space="preserve"> HYPERLINK \l "_Toc59437244" </w:instrText>
          </w:r>
          <w:r>
            <w:fldChar w:fldCharType="separate"/>
          </w:r>
          <w:r>
            <w:rPr>
              <w:rStyle w:val="9"/>
            </w:rPr>
            <w:t>2.4 Предложения по строительству, реконструкции и модернизации объектов централизованной системы водоотведения.</w:t>
          </w:r>
          <w:r>
            <w:tab/>
          </w:r>
          <w:r>
            <w:fldChar w:fldCharType="begin"/>
          </w:r>
          <w:r>
            <w:instrText xml:space="preserve"> PAGEREF _Toc59437244 \h </w:instrText>
          </w:r>
          <w:r>
            <w:fldChar w:fldCharType="separate"/>
          </w:r>
          <w:r>
            <w:t>55</w:t>
          </w:r>
          <w:r>
            <w:fldChar w:fldCharType="end"/>
          </w:r>
          <w:r>
            <w:fldChar w:fldCharType="end"/>
          </w:r>
        </w:p>
        <w:p w14:paraId="1EC71856">
          <w:pPr>
            <w:pStyle w:val="24"/>
            <w:rPr>
              <w:rFonts w:asciiTheme="minorHAnsi" w:hAnsiTheme="minorHAnsi" w:eastAsiaTheme="minorEastAsia" w:cstheme="minorBidi"/>
              <w:bCs w:val="0"/>
              <w:sz w:val="22"/>
              <w:lang w:eastAsia="ru-RU"/>
            </w:rPr>
          </w:pPr>
          <w:r>
            <w:fldChar w:fldCharType="begin"/>
          </w:r>
          <w:r>
            <w:instrText xml:space="preserve"> HYPERLINK \l "_Toc59437245" </w:instrText>
          </w:r>
          <w:r>
            <w:fldChar w:fldCharType="separate"/>
          </w:r>
          <w:r>
            <w:rPr>
              <w:rStyle w:val="9"/>
            </w:rPr>
            <w:t>2.4.1  Основные направления, принципы, задачи и целевые показатели развития централизованной системы водоотведения.</w:t>
          </w:r>
          <w:r>
            <w:tab/>
          </w:r>
          <w:r>
            <w:fldChar w:fldCharType="begin"/>
          </w:r>
          <w:r>
            <w:instrText xml:space="preserve"> PAGEREF _Toc59437245 \h </w:instrText>
          </w:r>
          <w:r>
            <w:fldChar w:fldCharType="separate"/>
          </w:r>
          <w:r>
            <w:t>55</w:t>
          </w:r>
          <w:r>
            <w:fldChar w:fldCharType="end"/>
          </w:r>
          <w:r>
            <w:fldChar w:fldCharType="end"/>
          </w:r>
        </w:p>
        <w:p w14:paraId="56FD6E56">
          <w:pPr>
            <w:pStyle w:val="24"/>
            <w:rPr>
              <w:rFonts w:asciiTheme="minorHAnsi" w:hAnsiTheme="minorHAnsi" w:eastAsiaTheme="minorEastAsia" w:cstheme="minorBidi"/>
              <w:bCs w:val="0"/>
              <w:sz w:val="22"/>
              <w:lang w:eastAsia="ru-RU"/>
            </w:rPr>
          </w:pPr>
          <w:r>
            <w:fldChar w:fldCharType="begin"/>
          </w:r>
          <w:r>
            <w:instrText xml:space="preserve"> HYPERLINK \l "_Toc59437246" </w:instrText>
          </w:r>
          <w:r>
            <w:fldChar w:fldCharType="separate"/>
          </w:r>
          <w:r>
            <w:rPr>
              <w:rStyle w:val="9"/>
            </w:rPr>
            <w:t>2.4.2 Основные мероприятия по реализации схем водоотведения.</w:t>
          </w:r>
          <w:r>
            <w:tab/>
          </w:r>
          <w:r>
            <w:fldChar w:fldCharType="begin"/>
          </w:r>
          <w:r>
            <w:instrText xml:space="preserve"> PAGEREF _Toc59437246 \h </w:instrText>
          </w:r>
          <w:r>
            <w:fldChar w:fldCharType="separate"/>
          </w:r>
          <w:r>
            <w:t>55</w:t>
          </w:r>
          <w:r>
            <w:fldChar w:fldCharType="end"/>
          </w:r>
          <w:r>
            <w:fldChar w:fldCharType="end"/>
          </w:r>
        </w:p>
        <w:p w14:paraId="537EC3F0">
          <w:pPr>
            <w:pStyle w:val="24"/>
            <w:rPr>
              <w:rFonts w:asciiTheme="minorHAnsi" w:hAnsiTheme="minorHAnsi" w:eastAsiaTheme="minorEastAsia" w:cstheme="minorBidi"/>
              <w:bCs w:val="0"/>
              <w:sz w:val="22"/>
              <w:lang w:eastAsia="ru-RU"/>
            </w:rPr>
          </w:pPr>
          <w:r>
            <w:fldChar w:fldCharType="begin"/>
          </w:r>
          <w:r>
            <w:instrText xml:space="preserve"> HYPERLINK \l "_Toc59437247" </w:instrText>
          </w:r>
          <w:r>
            <w:fldChar w:fldCharType="separate"/>
          </w:r>
          <w:r>
            <w:rPr>
              <w:rStyle w:val="9"/>
            </w:rPr>
            <w:t>2.4.3 Обоснования основных мероприятий по реализации схем водоотведения.</w:t>
          </w:r>
          <w:r>
            <w:tab/>
          </w:r>
          <w:r>
            <w:fldChar w:fldCharType="begin"/>
          </w:r>
          <w:r>
            <w:instrText xml:space="preserve"> PAGEREF _Toc59437247 \h </w:instrText>
          </w:r>
          <w:r>
            <w:fldChar w:fldCharType="separate"/>
          </w:r>
          <w:r>
            <w:t>56</w:t>
          </w:r>
          <w:r>
            <w:fldChar w:fldCharType="end"/>
          </w:r>
          <w:r>
            <w:fldChar w:fldCharType="end"/>
          </w:r>
        </w:p>
        <w:p w14:paraId="412FC134">
          <w:pPr>
            <w:pStyle w:val="24"/>
          </w:pPr>
          <w:r>
            <w:fldChar w:fldCharType="begin"/>
          </w:r>
          <w:r>
            <w:instrText xml:space="preserve"> HYPERLINK \l "_Toc59437248" </w:instrText>
          </w:r>
          <w:r>
            <w:fldChar w:fldCharType="separate"/>
          </w:r>
          <w:r>
            <w:rPr>
              <w:rStyle w:val="9"/>
            </w:rPr>
            <w:t>2.4.4 Сведения о вновь строящихся, реконструируемых и предлагаемых к выводу из эксплуатации объектах  централизованной системы водоотведения.</w:t>
          </w:r>
          <w:r>
            <w:tab/>
          </w:r>
          <w:r>
            <w:fldChar w:fldCharType="begin"/>
          </w:r>
          <w:r>
            <w:instrText xml:space="preserve"> PAGEREF _Toc59437248 \h </w:instrText>
          </w:r>
          <w:r>
            <w:fldChar w:fldCharType="separate"/>
          </w:r>
          <w:r>
            <w:t>56</w:t>
          </w:r>
          <w:r>
            <w:fldChar w:fldCharType="end"/>
          </w:r>
          <w:r>
            <w:fldChar w:fldCharType="end"/>
          </w:r>
        </w:p>
        <w:p w14:paraId="6013BAC2">
          <w:pPr>
            <w:rPr>
              <w:rFonts w:eastAsiaTheme="minorEastAsia"/>
              <w:lang w:eastAsia="en-US"/>
            </w:rPr>
          </w:pPr>
        </w:p>
        <w:p w14:paraId="6FF0A0A1">
          <w:pPr>
            <w:rPr>
              <w:rFonts w:eastAsiaTheme="minorEastAsia"/>
              <w:lang w:eastAsia="en-US"/>
            </w:rPr>
          </w:pPr>
        </w:p>
        <w:p w14:paraId="7D4F3FDD">
          <w:pPr>
            <w:rPr>
              <w:rFonts w:eastAsiaTheme="minorEastAsia"/>
              <w:lang w:eastAsia="en-US"/>
            </w:rPr>
          </w:pPr>
        </w:p>
        <w:p w14:paraId="6451F965">
          <w:pPr>
            <w:pStyle w:val="24"/>
          </w:pPr>
          <w:r>
            <w:fldChar w:fldCharType="begin"/>
          </w:r>
          <w:r>
            <w:instrText xml:space="preserve"> HYPERLINK \l "_Toc59437249" </w:instrText>
          </w:r>
          <w:r>
            <w:fldChar w:fldCharType="separate"/>
          </w:r>
          <w:r>
            <w:rPr>
              <w:rStyle w:val="9"/>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tab/>
          </w:r>
          <w:r>
            <w:fldChar w:fldCharType="begin"/>
          </w:r>
          <w:r>
            <w:instrText xml:space="preserve"> PAGEREF _Toc59437249 \h </w:instrText>
          </w:r>
          <w:r>
            <w:fldChar w:fldCharType="separate"/>
          </w:r>
          <w:r>
            <w:t>56</w:t>
          </w:r>
          <w:r>
            <w:fldChar w:fldCharType="end"/>
          </w:r>
          <w:r>
            <w:fldChar w:fldCharType="end"/>
          </w:r>
        </w:p>
        <w:p w14:paraId="37D97820">
          <w:pPr>
            <w:pStyle w:val="24"/>
            <w:rPr>
              <w:rFonts w:asciiTheme="minorHAnsi" w:hAnsiTheme="minorHAnsi" w:eastAsiaTheme="minorEastAsia" w:cstheme="minorBidi"/>
              <w:bCs w:val="0"/>
              <w:sz w:val="22"/>
              <w:lang w:eastAsia="ru-RU"/>
            </w:rPr>
          </w:pPr>
          <w:r>
            <w:fldChar w:fldCharType="begin"/>
          </w:r>
          <w:r>
            <w:instrText xml:space="preserve"> HYPERLINK \l "_Toc59437250" </w:instrText>
          </w:r>
          <w:r>
            <w:fldChar w:fldCharType="separate"/>
          </w:r>
          <w:r>
            <w:rPr>
              <w:rStyle w:val="9"/>
            </w:rPr>
            <w:t>2.4.6.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w:t>
          </w:r>
          <w:r>
            <w:tab/>
          </w:r>
          <w:r>
            <w:fldChar w:fldCharType="begin"/>
          </w:r>
          <w:r>
            <w:instrText xml:space="preserve"> PAGEREF _Toc59437250 \h </w:instrText>
          </w:r>
          <w:r>
            <w:fldChar w:fldCharType="separate"/>
          </w:r>
          <w:r>
            <w:t>57</w:t>
          </w:r>
          <w:r>
            <w:fldChar w:fldCharType="end"/>
          </w:r>
          <w:r>
            <w:fldChar w:fldCharType="end"/>
          </w:r>
        </w:p>
        <w:p w14:paraId="2CE234B3">
          <w:pPr>
            <w:pStyle w:val="24"/>
            <w:rPr>
              <w:rFonts w:asciiTheme="minorHAnsi" w:hAnsiTheme="minorHAnsi" w:eastAsiaTheme="minorEastAsia" w:cstheme="minorBidi"/>
              <w:bCs w:val="0"/>
              <w:sz w:val="22"/>
              <w:lang w:eastAsia="ru-RU"/>
            </w:rPr>
          </w:pPr>
          <w:r>
            <w:fldChar w:fldCharType="begin"/>
          </w:r>
          <w:r>
            <w:instrText xml:space="preserve"> HYPERLINK \l "_Toc59437251" </w:instrText>
          </w:r>
          <w:r>
            <w:fldChar w:fldCharType="separate"/>
          </w:r>
          <w:r>
            <w:rPr>
              <w:rStyle w:val="9"/>
            </w:rPr>
            <w:t>2.4.7 Границы и характеристики  охранных зон сетей и сооружений централизованной системы водоотведения.</w:t>
          </w:r>
          <w:r>
            <w:tab/>
          </w:r>
          <w:r>
            <w:fldChar w:fldCharType="begin"/>
          </w:r>
          <w:r>
            <w:instrText xml:space="preserve"> PAGEREF _Toc59437251 \h </w:instrText>
          </w:r>
          <w:r>
            <w:fldChar w:fldCharType="separate"/>
          </w:r>
          <w:r>
            <w:t>57</w:t>
          </w:r>
          <w:r>
            <w:fldChar w:fldCharType="end"/>
          </w:r>
          <w:r>
            <w:fldChar w:fldCharType="end"/>
          </w:r>
        </w:p>
        <w:p w14:paraId="7D0C7F08">
          <w:pPr>
            <w:pStyle w:val="24"/>
            <w:rPr>
              <w:rFonts w:asciiTheme="minorHAnsi" w:hAnsiTheme="minorHAnsi" w:eastAsiaTheme="minorEastAsia" w:cstheme="minorBidi"/>
              <w:bCs w:val="0"/>
              <w:sz w:val="22"/>
              <w:lang w:eastAsia="ru-RU"/>
            </w:rPr>
          </w:pPr>
          <w:r>
            <w:fldChar w:fldCharType="begin"/>
          </w:r>
          <w:r>
            <w:instrText xml:space="preserve"> HYPERLINK \l "_Toc59437252" </w:instrText>
          </w:r>
          <w:r>
            <w:fldChar w:fldCharType="separate"/>
          </w:r>
          <w:r>
            <w:rPr>
              <w:rStyle w:val="9"/>
            </w:rPr>
            <w:t>2.4.8 Границы планируемых зон размещения объектов централизованной системы водоотведения.</w:t>
          </w:r>
          <w:r>
            <w:tab/>
          </w:r>
          <w:r>
            <w:fldChar w:fldCharType="begin"/>
          </w:r>
          <w:r>
            <w:instrText xml:space="preserve"> PAGEREF _Toc59437252 \h </w:instrText>
          </w:r>
          <w:r>
            <w:fldChar w:fldCharType="separate"/>
          </w:r>
          <w:r>
            <w:t>59</w:t>
          </w:r>
          <w:r>
            <w:fldChar w:fldCharType="end"/>
          </w:r>
          <w:r>
            <w:fldChar w:fldCharType="end"/>
          </w:r>
        </w:p>
        <w:p w14:paraId="63724519">
          <w:pPr>
            <w:pStyle w:val="24"/>
            <w:rPr>
              <w:rFonts w:asciiTheme="minorHAnsi" w:hAnsiTheme="minorHAnsi" w:eastAsiaTheme="minorEastAsia" w:cstheme="minorBidi"/>
              <w:bCs w:val="0"/>
              <w:sz w:val="22"/>
              <w:lang w:eastAsia="ru-RU"/>
            </w:rPr>
          </w:pPr>
          <w:r>
            <w:fldChar w:fldCharType="begin"/>
          </w:r>
          <w:r>
            <w:instrText xml:space="preserve"> HYPERLINK \l "_Toc59437253" </w:instrText>
          </w:r>
          <w:r>
            <w:fldChar w:fldCharType="separate"/>
          </w:r>
          <w:r>
            <w:rPr>
              <w:rStyle w:val="9"/>
            </w:rPr>
            <w:t>2.5 Экологические аспекты мероприятий по строительству и реконструкции объектов централизованной системы водоотведения.</w:t>
          </w:r>
          <w:r>
            <w:tab/>
          </w:r>
          <w:r>
            <w:fldChar w:fldCharType="begin"/>
          </w:r>
          <w:r>
            <w:instrText xml:space="preserve"> PAGEREF _Toc59437253 \h </w:instrText>
          </w:r>
          <w:r>
            <w:fldChar w:fldCharType="separate"/>
          </w:r>
          <w:r>
            <w:t>59</w:t>
          </w:r>
          <w:r>
            <w:fldChar w:fldCharType="end"/>
          </w:r>
          <w:r>
            <w:fldChar w:fldCharType="end"/>
          </w:r>
        </w:p>
        <w:p w14:paraId="31D1BF34">
          <w:pPr>
            <w:pStyle w:val="24"/>
            <w:rPr>
              <w:rFonts w:asciiTheme="minorHAnsi" w:hAnsiTheme="minorHAnsi" w:eastAsiaTheme="minorEastAsia" w:cstheme="minorBidi"/>
              <w:bCs w:val="0"/>
              <w:sz w:val="22"/>
              <w:lang w:eastAsia="ru-RU"/>
            </w:rPr>
          </w:pPr>
          <w:r>
            <w:fldChar w:fldCharType="begin"/>
          </w:r>
          <w:r>
            <w:instrText xml:space="preserve"> HYPERLINK \l "_Toc59437254" </w:instrText>
          </w:r>
          <w:r>
            <w:fldChar w:fldCharType="separate"/>
          </w:r>
          <w:r>
            <w:rPr>
              <w:rStyle w:val="9"/>
            </w:rPr>
            <w:t>2.5.1 Сведения о мероприятиях, содержащихся в планах по снижению сбросов загрязняющих веществ в поверхностные водные объекты</w:t>
          </w:r>
          <w:r>
            <w:tab/>
          </w:r>
          <w:r>
            <w:fldChar w:fldCharType="begin"/>
          </w:r>
          <w:r>
            <w:instrText xml:space="preserve"> PAGEREF _Toc59437254 \h </w:instrText>
          </w:r>
          <w:r>
            <w:fldChar w:fldCharType="separate"/>
          </w:r>
          <w:r>
            <w:t>59</w:t>
          </w:r>
          <w:r>
            <w:fldChar w:fldCharType="end"/>
          </w:r>
          <w:r>
            <w:fldChar w:fldCharType="end"/>
          </w:r>
        </w:p>
        <w:p w14:paraId="56A0EFAD">
          <w:pPr>
            <w:pStyle w:val="24"/>
            <w:rPr>
              <w:rFonts w:asciiTheme="minorHAnsi" w:hAnsiTheme="minorHAnsi" w:eastAsiaTheme="minorEastAsia" w:cstheme="minorBidi"/>
              <w:bCs w:val="0"/>
              <w:sz w:val="22"/>
              <w:lang w:eastAsia="ru-RU"/>
            </w:rPr>
          </w:pPr>
          <w:r>
            <w:fldChar w:fldCharType="begin"/>
          </w:r>
          <w:r>
            <w:instrText xml:space="preserve"> HYPERLINK \l "_Toc59437255" </w:instrText>
          </w:r>
          <w:r>
            <w:fldChar w:fldCharType="separate"/>
          </w:r>
          <w:r>
            <w:rPr>
              <w:rStyle w:val="9"/>
            </w:rPr>
            <w:t>2.5.2 Сведения о применении методов, безопасных для окружающей   среды, при утилизации осадков сточных вод.</w:t>
          </w:r>
          <w:r>
            <w:tab/>
          </w:r>
          <w:r>
            <w:fldChar w:fldCharType="begin"/>
          </w:r>
          <w:r>
            <w:instrText xml:space="preserve"> PAGEREF _Toc59437255 \h </w:instrText>
          </w:r>
          <w:r>
            <w:fldChar w:fldCharType="separate"/>
          </w:r>
          <w:r>
            <w:t>60</w:t>
          </w:r>
          <w:r>
            <w:fldChar w:fldCharType="end"/>
          </w:r>
          <w:r>
            <w:fldChar w:fldCharType="end"/>
          </w:r>
        </w:p>
        <w:p w14:paraId="7717AC1E">
          <w:pPr>
            <w:pStyle w:val="24"/>
            <w:rPr>
              <w:rFonts w:asciiTheme="minorHAnsi" w:hAnsiTheme="minorHAnsi" w:eastAsiaTheme="minorEastAsia" w:cstheme="minorBidi"/>
              <w:bCs w:val="0"/>
              <w:sz w:val="22"/>
              <w:lang w:eastAsia="ru-RU"/>
            </w:rPr>
          </w:pPr>
          <w:r>
            <w:fldChar w:fldCharType="begin"/>
          </w:r>
          <w:r>
            <w:instrText xml:space="preserve"> HYPERLINK \l "_Toc59437256" </w:instrText>
          </w:r>
          <w:r>
            <w:fldChar w:fldCharType="separate"/>
          </w:r>
          <w:r>
            <w:rPr>
              <w:rStyle w:val="9"/>
            </w:rPr>
            <w:t>2.6 Оценка потребности в капитальных вложениях  в строительство, реконструкции и модернизацию объектов  централизованной системы водоотведения.</w:t>
          </w:r>
          <w:r>
            <w:tab/>
          </w:r>
          <w:r>
            <w:fldChar w:fldCharType="begin"/>
          </w:r>
          <w:r>
            <w:instrText xml:space="preserve"> PAGEREF _Toc59437256 \h </w:instrText>
          </w:r>
          <w:r>
            <w:fldChar w:fldCharType="separate"/>
          </w:r>
          <w:r>
            <w:t>61</w:t>
          </w:r>
          <w:r>
            <w:fldChar w:fldCharType="end"/>
          </w:r>
          <w:r>
            <w:fldChar w:fldCharType="end"/>
          </w:r>
        </w:p>
        <w:p w14:paraId="6232E6CB">
          <w:pPr>
            <w:pStyle w:val="24"/>
            <w:rPr>
              <w:rFonts w:asciiTheme="minorHAnsi" w:hAnsiTheme="minorHAnsi" w:eastAsiaTheme="minorEastAsia" w:cstheme="minorBidi"/>
              <w:bCs w:val="0"/>
              <w:sz w:val="22"/>
              <w:lang w:eastAsia="ru-RU"/>
            </w:rPr>
          </w:pPr>
          <w:r>
            <w:fldChar w:fldCharType="begin"/>
          </w:r>
          <w:r>
            <w:instrText xml:space="preserve"> HYPERLINK \l "_Toc59437257" </w:instrText>
          </w:r>
          <w:r>
            <w:fldChar w:fldCharType="separate"/>
          </w:r>
          <w:r>
            <w:rPr>
              <w:rStyle w:val="9"/>
            </w:rPr>
            <w:t>2.7.Целевые показатели развития централизованной системы водоотведения.</w:t>
          </w:r>
          <w:r>
            <w:tab/>
          </w:r>
          <w:r>
            <w:fldChar w:fldCharType="begin"/>
          </w:r>
          <w:r>
            <w:instrText xml:space="preserve"> PAGEREF _Toc59437257 \h </w:instrText>
          </w:r>
          <w:r>
            <w:fldChar w:fldCharType="separate"/>
          </w:r>
          <w:r>
            <w:t>62</w:t>
          </w:r>
          <w:r>
            <w:fldChar w:fldCharType="end"/>
          </w:r>
          <w:r>
            <w:fldChar w:fldCharType="end"/>
          </w:r>
        </w:p>
        <w:p w14:paraId="55CCE92A">
          <w:pPr>
            <w:pStyle w:val="24"/>
            <w:rPr>
              <w:rFonts w:asciiTheme="minorHAnsi" w:hAnsiTheme="minorHAnsi" w:eastAsiaTheme="minorEastAsia" w:cstheme="minorBidi"/>
              <w:bCs w:val="0"/>
              <w:sz w:val="22"/>
              <w:lang w:eastAsia="ru-RU"/>
            </w:rPr>
          </w:pPr>
          <w:r>
            <w:fldChar w:fldCharType="begin"/>
          </w:r>
          <w:r>
            <w:instrText xml:space="preserve"> HYPERLINK \l "_Toc59437258" </w:instrText>
          </w:r>
          <w:r>
            <w:fldChar w:fldCharType="separate"/>
          </w:r>
          <w:r>
            <w:rPr>
              <w:rStyle w:val="9"/>
            </w:rPr>
            <w:t>2.7.1 Показатели надежности и бесперебойности водоотведения.</w:t>
          </w:r>
          <w:r>
            <w:tab/>
          </w:r>
          <w:r>
            <w:fldChar w:fldCharType="begin"/>
          </w:r>
          <w:r>
            <w:instrText xml:space="preserve"> PAGEREF _Toc59437258 \h </w:instrText>
          </w:r>
          <w:r>
            <w:fldChar w:fldCharType="separate"/>
          </w:r>
          <w:r>
            <w:t>62</w:t>
          </w:r>
          <w:r>
            <w:fldChar w:fldCharType="end"/>
          </w:r>
          <w:r>
            <w:fldChar w:fldCharType="end"/>
          </w:r>
        </w:p>
        <w:p w14:paraId="3119CDEB">
          <w:pPr>
            <w:pStyle w:val="24"/>
            <w:rPr>
              <w:rFonts w:asciiTheme="minorHAnsi" w:hAnsiTheme="minorHAnsi" w:eastAsiaTheme="minorEastAsia" w:cstheme="minorBidi"/>
              <w:bCs w:val="0"/>
              <w:sz w:val="22"/>
              <w:lang w:eastAsia="ru-RU"/>
            </w:rPr>
          </w:pPr>
          <w:r>
            <w:fldChar w:fldCharType="begin"/>
          </w:r>
          <w:r>
            <w:instrText xml:space="preserve"> HYPERLINK \l "_Toc59437259" </w:instrText>
          </w:r>
          <w:r>
            <w:fldChar w:fldCharType="separate"/>
          </w:r>
          <w:r>
            <w:rPr>
              <w:rStyle w:val="9"/>
            </w:rPr>
            <w:t>2.7.2 Показатели  качества обслуживания абонентов.</w:t>
          </w:r>
          <w:r>
            <w:tab/>
          </w:r>
          <w:r>
            <w:fldChar w:fldCharType="begin"/>
          </w:r>
          <w:r>
            <w:instrText xml:space="preserve"> PAGEREF _Toc59437259 \h </w:instrText>
          </w:r>
          <w:r>
            <w:fldChar w:fldCharType="separate"/>
          </w:r>
          <w:r>
            <w:t>62</w:t>
          </w:r>
          <w:r>
            <w:fldChar w:fldCharType="end"/>
          </w:r>
          <w:r>
            <w:fldChar w:fldCharType="end"/>
          </w:r>
        </w:p>
        <w:p w14:paraId="45FD8C29">
          <w:pPr>
            <w:pStyle w:val="24"/>
            <w:rPr>
              <w:rFonts w:asciiTheme="minorHAnsi" w:hAnsiTheme="minorHAnsi" w:eastAsiaTheme="minorEastAsia" w:cstheme="minorBidi"/>
              <w:bCs w:val="0"/>
              <w:sz w:val="22"/>
              <w:lang w:eastAsia="ru-RU"/>
            </w:rPr>
          </w:pPr>
          <w:r>
            <w:fldChar w:fldCharType="begin"/>
          </w:r>
          <w:r>
            <w:instrText xml:space="preserve"> HYPERLINK \l "_Toc59437260" </w:instrText>
          </w:r>
          <w:r>
            <w:fldChar w:fldCharType="separate"/>
          </w:r>
          <w:r>
            <w:rPr>
              <w:rStyle w:val="9"/>
            </w:rPr>
            <w:t>2.7.3 Показатели качества  очистки сточных вод.</w:t>
          </w:r>
          <w:r>
            <w:tab/>
          </w:r>
          <w:r>
            <w:fldChar w:fldCharType="begin"/>
          </w:r>
          <w:r>
            <w:instrText xml:space="preserve"> PAGEREF _Toc59437260 \h </w:instrText>
          </w:r>
          <w:r>
            <w:fldChar w:fldCharType="separate"/>
          </w:r>
          <w:r>
            <w:t>63</w:t>
          </w:r>
          <w:r>
            <w:fldChar w:fldCharType="end"/>
          </w:r>
          <w:r>
            <w:fldChar w:fldCharType="end"/>
          </w:r>
        </w:p>
        <w:p w14:paraId="2AF6C7EE">
          <w:pPr>
            <w:pStyle w:val="24"/>
            <w:rPr>
              <w:rFonts w:asciiTheme="minorHAnsi" w:hAnsiTheme="minorHAnsi" w:eastAsiaTheme="minorEastAsia" w:cstheme="minorBidi"/>
              <w:bCs w:val="0"/>
              <w:sz w:val="22"/>
              <w:lang w:eastAsia="ru-RU"/>
            </w:rPr>
          </w:pPr>
          <w:r>
            <w:fldChar w:fldCharType="begin"/>
          </w:r>
          <w:r>
            <w:instrText xml:space="preserve"> HYPERLINK \l "_Toc59437261" </w:instrText>
          </w:r>
          <w:r>
            <w:fldChar w:fldCharType="separate"/>
          </w:r>
          <w:r>
            <w:rPr>
              <w:rStyle w:val="9"/>
            </w:rPr>
            <w:t>2.7.4.Показатели эффективности использования ресурсов при транспортировке сточных вод.</w:t>
          </w:r>
          <w:r>
            <w:tab/>
          </w:r>
          <w:r>
            <w:fldChar w:fldCharType="begin"/>
          </w:r>
          <w:r>
            <w:instrText xml:space="preserve"> PAGEREF _Toc59437261 \h </w:instrText>
          </w:r>
          <w:r>
            <w:fldChar w:fldCharType="separate"/>
          </w:r>
          <w:r>
            <w:t>63</w:t>
          </w:r>
          <w:r>
            <w:fldChar w:fldCharType="end"/>
          </w:r>
          <w:r>
            <w:fldChar w:fldCharType="end"/>
          </w:r>
        </w:p>
        <w:p w14:paraId="5860B06E">
          <w:pPr>
            <w:pStyle w:val="24"/>
            <w:rPr>
              <w:rFonts w:asciiTheme="minorHAnsi" w:hAnsiTheme="minorHAnsi" w:eastAsiaTheme="minorEastAsia" w:cstheme="minorBidi"/>
              <w:bCs w:val="0"/>
              <w:sz w:val="22"/>
              <w:lang w:eastAsia="ru-RU"/>
            </w:rPr>
          </w:pPr>
          <w:r>
            <w:fldChar w:fldCharType="begin"/>
          </w:r>
          <w:r>
            <w:instrText xml:space="preserve"> HYPERLINK \l "_Toc59437262" </w:instrText>
          </w:r>
          <w:r>
            <w:fldChar w:fldCharType="separate"/>
          </w:r>
          <w:r>
            <w:rPr>
              <w:rStyle w:val="9"/>
            </w:rPr>
            <w:t>2.7.5  Соотношение цены  реализации мероприятий инвестиционной программы и их эффективности.</w:t>
          </w:r>
          <w:r>
            <w:tab/>
          </w:r>
          <w:r>
            <w:fldChar w:fldCharType="begin"/>
          </w:r>
          <w:r>
            <w:instrText xml:space="preserve"> PAGEREF _Toc59437262 \h </w:instrText>
          </w:r>
          <w:r>
            <w:fldChar w:fldCharType="separate"/>
          </w:r>
          <w:r>
            <w:t>63</w:t>
          </w:r>
          <w:r>
            <w:fldChar w:fldCharType="end"/>
          </w:r>
          <w:r>
            <w:fldChar w:fldCharType="end"/>
          </w:r>
        </w:p>
        <w:p w14:paraId="105D43EE">
          <w:pPr>
            <w:pStyle w:val="24"/>
            <w:rPr>
              <w:rFonts w:asciiTheme="minorHAnsi" w:hAnsiTheme="minorHAnsi" w:eastAsiaTheme="minorEastAsia" w:cstheme="minorBidi"/>
              <w:bCs w:val="0"/>
              <w:sz w:val="22"/>
              <w:lang w:eastAsia="ru-RU"/>
            </w:rPr>
          </w:pPr>
          <w:r>
            <w:fldChar w:fldCharType="begin"/>
          </w:r>
          <w:r>
            <w:instrText xml:space="preserve"> HYPERLINK \l "_Toc59437263" </w:instrText>
          </w:r>
          <w:r>
            <w:fldChar w:fldCharType="separate"/>
          </w:r>
          <w:r>
            <w:rPr>
              <w:rStyle w:val="9"/>
            </w:rPr>
            <w:t>2.7.6.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r>
            <w:tab/>
          </w:r>
          <w:r>
            <w:fldChar w:fldCharType="begin"/>
          </w:r>
          <w:r>
            <w:instrText xml:space="preserve"> PAGEREF _Toc59437263 \h </w:instrText>
          </w:r>
          <w:r>
            <w:fldChar w:fldCharType="separate"/>
          </w:r>
          <w:r>
            <w:t>64</w:t>
          </w:r>
          <w:r>
            <w:fldChar w:fldCharType="end"/>
          </w:r>
          <w:r>
            <w:fldChar w:fldCharType="end"/>
          </w:r>
        </w:p>
        <w:p w14:paraId="6503BE60">
          <w:pPr>
            <w:pStyle w:val="24"/>
            <w:rPr>
              <w:rFonts w:asciiTheme="minorHAnsi" w:hAnsiTheme="minorHAnsi" w:eastAsiaTheme="minorEastAsia" w:cstheme="minorBidi"/>
              <w:bCs w:val="0"/>
              <w:sz w:val="22"/>
              <w:lang w:eastAsia="ru-RU"/>
            </w:rPr>
          </w:pPr>
          <w:r>
            <w:fldChar w:fldCharType="begin"/>
          </w:r>
          <w:r>
            <w:instrText xml:space="preserve"> HYPERLINK \l "_Toc59437264" </w:instrText>
          </w:r>
          <w:r>
            <w:fldChar w:fldCharType="separate"/>
          </w:r>
          <w:r>
            <w:rPr>
              <w:rStyle w:val="9"/>
            </w:rPr>
            <w:t>2.8 Перечень выявленных бесхозяйных объектов централизованной системы водоотведения.</w:t>
          </w:r>
          <w:r>
            <w:tab/>
          </w:r>
          <w:r>
            <w:fldChar w:fldCharType="begin"/>
          </w:r>
          <w:r>
            <w:instrText xml:space="preserve"> PAGEREF _Toc59437264 \h </w:instrText>
          </w:r>
          <w:r>
            <w:fldChar w:fldCharType="separate"/>
          </w:r>
          <w:r>
            <w:t>64</w:t>
          </w:r>
          <w:r>
            <w:fldChar w:fldCharType="end"/>
          </w:r>
          <w:r>
            <w:fldChar w:fldCharType="end"/>
          </w:r>
        </w:p>
        <w:p w14:paraId="5BAB5C90">
          <w:pPr>
            <w:spacing w:line="276" w:lineRule="auto"/>
            <w:ind w:right="-427" w:hanging="567"/>
            <w:jc w:val="left"/>
            <w:rPr>
              <w:bCs/>
              <w:sz w:val="24"/>
            </w:rPr>
          </w:pPr>
          <w:r>
            <w:rPr>
              <w:bCs/>
              <w:sz w:val="24"/>
            </w:rPr>
            <w:fldChar w:fldCharType="end"/>
          </w:r>
        </w:p>
        <w:p w14:paraId="580AEB89">
          <w:pPr>
            <w:spacing w:line="276" w:lineRule="auto"/>
            <w:ind w:right="-427" w:hanging="567"/>
            <w:jc w:val="left"/>
            <w:rPr>
              <w:bCs/>
              <w:sz w:val="24"/>
            </w:rPr>
          </w:pPr>
        </w:p>
        <w:p w14:paraId="35FABDD6">
          <w:pPr>
            <w:spacing w:line="276" w:lineRule="auto"/>
            <w:ind w:right="-427"/>
            <w:jc w:val="left"/>
            <w:rPr>
              <w:bCs/>
              <w:sz w:val="24"/>
            </w:rPr>
          </w:pPr>
        </w:p>
        <w:p w14:paraId="6F519720">
          <w:pPr>
            <w:spacing w:before="120" w:after="120" w:line="276" w:lineRule="auto"/>
            <w:contextualSpacing/>
            <w:jc w:val="left"/>
            <w:rPr>
              <w:sz w:val="24"/>
            </w:rPr>
          </w:pPr>
        </w:p>
      </w:sdtContent>
    </w:sdt>
    <w:p w14:paraId="281FA568">
      <w:pPr>
        <w:pStyle w:val="3"/>
        <w:jc w:val="center"/>
        <w:rPr>
          <w:rFonts w:ascii="Times New Roman" w:hAnsi="Times New Roman" w:cs="Times New Roman"/>
          <w:szCs w:val="28"/>
        </w:rPr>
      </w:pPr>
      <w:bookmarkStart w:id="0" w:name="_Toc59437153"/>
    </w:p>
    <w:p w14:paraId="61194725">
      <w:pPr>
        <w:pStyle w:val="3"/>
        <w:jc w:val="center"/>
        <w:rPr>
          <w:rFonts w:ascii="Times New Roman" w:hAnsi="Times New Roman" w:cs="Times New Roman"/>
          <w:szCs w:val="28"/>
        </w:rPr>
      </w:pPr>
    </w:p>
    <w:p w14:paraId="21CB3168">
      <w:pPr>
        <w:rPr>
          <w:lang w:eastAsia="en-US"/>
        </w:rPr>
      </w:pPr>
    </w:p>
    <w:p w14:paraId="0B3329E4">
      <w:pPr>
        <w:pStyle w:val="3"/>
        <w:jc w:val="center"/>
        <w:rPr>
          <w:rFonts w:ascii="Times New Roman" w:hAnsi="Times New Roman" w:cs="Times New Roman"/>
          <w:szCs w:val="28"/>
        </w:rPr>
      </w:pPr>
    </w:p>
    <w:p w14:paraId="44DAD1C4">
      <w:pPr>
        <w:pStyle w:val="3"/>
        <w:jc w:val="center"/>
        <w:rPr>
          <w:rFonts w:ascii="Times New Roman" w:hAnsi="Times New Roman" w:cs="Times New Roman"/>
          <w:szCs w:val="28"/>
        </w:rPr>
      </w:pPr>
    </w:p>
    <w:p w14:paraId="19AE200D">
      <w:pPr>
        <w:pStyle w:val="3"/>
        <w:jc w:val="center"/>
        <w:rPr>
          <w:rFonts w:ascii="Times New Roman" w:hAnsi="Times New Roman" w:cs="Times New Roman"/>
          <w:szCs w:val="28"/>
        </w:rPr>
      </w:pPr>
    </w:p>
    <w:p w14:paraId="48105004">
      <w:pPr>
        <w:pStyle w:val="3"/>
        <w:jc w:val="center"/>
        <w:rPr>
          <w:rFonts w:ascii="Times New Roman" w:hAnsi="Times New Roman" w:cs="Times New Roman"/>
          <w:szCs w:val="28"/>
        </w:rPr>
      </w:pPr>
    </w:p>
    <w:bookmarkEnd w:id="0"/>
    <w:p w14:paraId="34DA7342">
      <w:pPr>
        <w:spacing w:before="120" w:after="120" w:line="360" w:lineRule="auto"/>
        <w:ind w:left="-142" w:firstLine="426"/>
        <w:contextualSpacing/>
        <w:rPr>
          <w:szCs w:val="28"/>
        </w:rPr>
      </w:pPr>
    </w:p>
    <w:p w14:paraId="3B848198">
      <w:pPr>
        <w:spacing w:before="120" w:after="120" w:line="360" w:lineRule="auto"/>
        <w:ind w:left="-142" w:firstLine="426"/>
        <w:contextualSpacing/>
        <w:rPr>
          <w:szCs w:val="28"/>
        </w:rPr>
      </w:pPr>
    </w:p>
    <w:p w14:paraId="656C7D28">
      <w:pPr>
        <w:spacing w:before="120" w:after="120" w:line="360" w:lineRule="auto"/>
        <w:ind w:left="-142" w:firstLine="426"/>
        <w:contextualSpacing/>
        <w:rPr>
          <w:szCs w:val="28"/>
        </w:rPr>
      </w:pPr>
      <w:r>
        <w:rPr>
          <w:szCs w:val="28"/>
        </w:rPr>
        <w:t xml:space="preserve"> </w:t>
      </w:r>
    </w:p>
    <w:p w14:paraId="0E0A58AD">
      <w:pPr>
        <w:spacing w:before="120" w:after="120" w:line="360" w:lineRule="auto"/>
        <w:ind w:left="-142" w:firstLine="426"/>
        <w:contextualSpacing/>
        <w:jc w:val="center"/>
        <w:rPr>
          <w:b/>
          <w:szCs w:val="28"/>
        </w:rPr>
      </w:pPr>
      <w:r>
        <w:rPr>
          <w:b/>
          <w:szCs w:val="28"/>
        </w:rPr>
        <w:t>Паспорт схемы</w:t>
      </w:r>
    </w:p>
    <w:p w14:paraId="3DF8A2F7">
      <w:pPr>
        <w:spacing w:before="120" w:after="120" w:line="360" w:lineRule="auto"/>
        <w:ind w:left="-142" w:firstLine="426"/>
        <w:contextualSpacing/>
        <w:rPr>
          <w:szCs w:val="28"/>
        </w:rPr>
      </w:pPr>
      <w:r>
        <w:rPr>
          <w:szCs w:val="28"/>
        </w:rPr>
        <w:t xml:space="preserve">Схема водоснабжения и водоотведения </w:t>
      </w:r>
      <w:r>
        <w:rPr>
          <w:rFonts w:eastAsia="Arial Narrow"/>
          <w:szCs w:val="28"/>
        </w:rPr>
        <w:t>муниципального образования   «Байтеряковское» Алнашского района Удмуртской Республики</w:t>
      </w:r>
      <w:r>
        <w:rPr>
          <w:szCs w:val="28"/>
        </w:rPr>
        <w:t>.</w:t>
      </w:r>
    </w:p>
    <w:p w14:paraId="0690A777">
      <w:pPr>
        <w:spacing w:before="120" w:after="120" w:line="360" w:lineRule="auto"/>
        <w:ind w:left="-142" w:firstLine="426"/>
        <w:contextualSpacing/>
        <w:rPr>
          <w:b/>
          <w:szCs w:val="28"/>
        </w:rPr>
      </w:pPr>
      <w:r>
        <w:rPr>
          <w:b/>
          <w:szCs w:val="28"/>
        </w:rPr>
        <w:t>Инициатор проекта (муниципальный заказчик).</w:t>
      </w:r>
    </w:p>
    <w:p w14:paraId="76752983">
      <w:pPr>
        <w:spacing w:before="120" w:after="120" w:line="360" w:lineRule="auto"/>
        <w:ind w:left="-142" w:firstLine="426"/>
        <w:contextualSpacing/>
        <w:rPr>
          <w:szCs w:val="28"/>
        </w:rPr>
      </w:pPr>
      <w:r>
        <w:rPr>
          <w:color w:val="000000"/>
          <w:szCs w:val="28"/>
        </w:rPr>
        <w:t xml:space="preserve">Администрация </w:t>
      </w:r>
      <w:r>
        <w:rPr>
          <w:rFonts w:eastAsia="Arial Narrow"/>
          <w:szCs w:val="28"/>
        </w:rPr>
        <w:t>муниципального образования   «Байтеряковское» Алнашского района Удмуртской Республики</w:t>
      </w:r>
      <w:r>
        <w:rPr>
          <w:szCs w:val="28"/>
        </w:rPr>
        <w:t>.</w:t>
      </w:r>
    </w:p>
    <w:p w14:paraId="07C68A05">
      <w:pPr>
        <w:spacing w:before="120" w:after="120" w:line="360" w:lineRule="auto"/>
        <w:ind w:left="-142" w:firstLine="426"/>
        <w:contextualSpacing/>
        <w:rPr>
          <w:b/>
          <w:szCs w:val="28"/>
        </w:rPr>
      </w:pPr>
      <w:r>
        <w:rPr>
          <w:b/>
          <w:szCs w:val="28"/>
        </w:rPr>
        <w:t>Местонахождение объекта</w:t>
      </w:r>
    </w:p>
    <w:p w14:paraId="66A98601">
      <w:pPr>
        <w:spacing w:before="120" w:after="120" w:line="360" w:lineRule="auto"/>
        <w:ind w:left="-142" w:firstLine="426"/>
        <w:contextualSpacing/>
        <w:rPr>
          <w:szCs w:val="28"/>
        </w:rPr>
      </w:pPr>
      <w:r>
        <w:rPr>
          <w:szCs w:val="28"/>
        </w:rPr>
        <w:t xml:space="preserve">Россия, </w:t>
      </w:r>
      <w:r>
        <w:rPr>
          <w:rFonts w:eastAsia="Arial Narrow"/>
          <w:szCs w:val="28"/>
        </w:rPr>
        <w:t>Удмуртская Республика, Алнашский район, муниципальное образование «Байтеряковское»</w:t>
      </w:r>
      <w:r>
        <w:rPr>
          <w:szCs w:val="28"/>
        </w:rPr>
        <w:t>.</w:t>
      </w:r>
    </w:p>
    <w:p w14:paraId="1086CA4E">
      <w:pPr>
        <w:spacing w:before="120" w:after="120" w:line="360" w:lineRule="auto"/>
        <w:ind w:left="-142" w:firstLine="426"/>
        <w:contextualSpacing/>
        <w:rPr>
          <w:b/>
          <w:szCs w:val="28"/>
        </w:rPr>
      </w:pPr>
      <w:r>
        <w:rPr>
          <w:b/>
          <w:szCs w:val="28"/>
        </w:rPr>
        <w:t>Нормативно-правовая база для разработки схемы.</w:t>
      </w:r>
    </w:p>
    <w:p w14:paraId="1E0BC211">
      <w:pPr>
        <w:numPr>
          <w:ilvl w:val="0"/>
          <w:numId w:val="1"/>
        </w:numPr>
        <w:spacing w:before="120" w:after="120" w:line="360" w:lineRule="auto"/>
        <w:ind w:left="-142" w:firstLine="426"/>
        <w:contextualSpacing/>
        <w:rPr>
          <w:szCs w:val="28"/>
        </w:rPr>
      </w:pPr>
      <w:r>
        <w:rPr>
          <w:szCs w:val="28"/>
        </w:rPr>
        <w:t xml:space="preserve">Федерального закона от 07.12.2011 </w:t>
      </w:r>
      <w:r>
        <w:rPr>
          <w:szCs w:val="28"/>
          <w:lang w:val="en-US"/>
        </w:rPr>
        <w:t>N</w:t>
      </w:r>
      <w:r>
        <w:rPr>
          <w:szCs w:val="28"/>
        </w:rPr>
        <w:t xml:space="preserve"> 416-Ф3 (ред. От 30.12.2012) «О Водоснабжении и водоотведении»;</w:t>
      </w:r>
    </w:p>
    <w:p w14:paraId="4420D4B3">
      <w:pPr>
        <w:numPr>
          <w:ilvl w:val="0"/>
          <w:numId w:val="1"/>
        </w:numPr>
        <w:spacing w:before="120" w:after="120" w:line="360" w:lineRule="auto"/>
        <w:ind w:left="-142" w:firstLine="426"/>
        <w:contextualSpacing/>
        <w:rPr>
          <w:szCs w:val="28"/>
        </w:rPr>
      </w:pPr>
      <w:r>
        <w:rPr>
          <w:szCs w:val="28"/>
        </w:rPr>
        <w:t>Постановление Правительства РФ от 5 сентября 2013 года №782 «О схемах водоснабжения и водоотведения»;</w:t>
      </w:r>
    </w:p>
    <w:p w14:paraId="3A8CBEA7">
      <w:pPr>
        <w:numPr>
          <w:ilvl w:val="0"/>
          <w:numId w:val="1"/>
        </w:numPr>
        <w:spacing w:before="120" w:after="120" w:line="360" w:lineRule="auto"/>
        <w:ind w:left="-142" w:firstLine="426"/>
        <w:contextualSpacing/>
        <w:rPr>
          <w:szCs w:val="28"/>
        </w:rPr>
      </w:pPr>
      <w:r>
        <w:rPr>
          <w:szCs w:val="28"/>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14:paraId="447AEE86">
      <w:pPr>
        <w:numPr>
          <w:ilvl w:val="0"/>
          <w:numId w:val="1"/>
        </w:numPr>
        <w:spacing w:before="120" w:after="120" w:line="360" w:lineRule="auto"/>
        <w:ind w:left="-142" w:firstLine="426"/>
        <w:contextualSpacing/>
        <w:rPr>
          <w:szCs w:val="28"/>
        </w:rPr>
      </w:pPr>
      <w:r>
        <w:rPr>
          <w:szCs w:val="28"/>
        </w:rPr>
        <w:t>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(Минрегион России) от 29 декабря 2011 г. № 635/11 и введен в действие с 01 января 2013г;</w:t>
      </w:r>
    </w:p>
    <w:p w14:paraId="3B1D6D10">
      <w:pPr>
        <w:numPr>
          <w:ilvl w:val="0"/>
          <w:numId w:val="1"/>
        </w:numPr>
        <w:spacing w:before="120" w:after="120" w:line="360" w:lineRule="auto"/>
        <w:ind w:left="-142" w:firstLine="426"/>
        <w:contextualSpacing/>
        <w:rPr>
          <w:szCs w:val="28"/>
        </w:rPr>
      </w:pPr>
      <w:r>
        <w:rPr>
          <w:szCs w:val="28"/>
        </w:rPr>
        <w:t>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утвержденный распоряжением Министерства экономики  от 24.03.2009г № 22-РМ;</w:t>
      </w:r>
    </w:p>
    <w:p w14:paraId="72EDC53E">
      <w:pPr>
        <w:spacing w:before="120" w:after="120" w:line="360" w:lineRule="auto"/>
        <w:ind w:firstLine="709"/>
        <w:rPr>
          <w:bCs/>
          <w:szCs w:val="28"/>
        </w:rPr>
      </w:pPr>
      <w:r>
        <w:rPr>
          <w:bCs/>
          <w:szCs w:val="28"/>
        </w:rPr>
        <w:br w:type="page"/>
      </w:r>
    </w:p>
    <w:p w14:paraId="26B4D1D6">
      <w:pPr>
        <w:pStyle w:val="3"/>
        <w:jc w:val="center"/>
        <w:rPr>
          <w:rFonts w:ascii="Times New Roman" w:hAnsi="Times New Roman" w:cs="Times New Roman"/>
          <w:b w:val="0"/>
          <w:szCs w:val="28"/>
        </w:rPr>
      </w:pPr>
      <w:bookmarkStart w:id="1" w:name="_Toc59437154"/>
      <w:r>
        <w:rPr>
          <w:rFonts w:ascii="Times New Roman" w:hAnsi="Times New Roman" w:cs="Times New Roman"/>
          <w:szCs w:val="28"/>
        </w:rPr>
        <w:t>Цели схемы</w:t>
      </w:r>
      <w:bookmarkEnd w:id="1"/>
    </w:p>
    <w:p w14:paraId="01E2D164">
      <w:pPr>
        <w:spacing w:before="120" w:after="120" w:line="360" w:lineRule="auto"/>
        <w:ind w:firstLine="709"/>
        <w:contextualSpacing/>
        <w:rPr>
          <w:szCs w:val="28"/>
        </w:rPr>
      </w:pPr>
      <w:r>
        <w:rPr>
          <w:szCs w:val="28"/>
        </w:rPr>
        <w:t>Целями схемы являются:</w:t>
      </w:r>
    </w:p>
    <w:p w14:paraId="7587AA37">
      <w:pPr>
        <w:numPr>
          <w:ilvl w:val="0"/>
          <w:numId w:val="2"/>
        </w:numPr>
        <w:spacing w:before="120" w:after="120" w:line="360" w:lineRule="auto"/>
        <w:ind w:left="426"/>
        <w:contextualSpacing/>
        <w:rPr>
          <w:szCs w:val="28"/>
        </w:rPr>
      </w:pPr>
      <w:r>
        <w:rPr>
          <w:szCs w:val="28"/>
        </w:rPr>
        <w:t>развитие систем централизованного водоснабжения и водоотведения для существующего и нового строительства жилищного фонда в период до 2031г.</w:t>
      </w:r>
    </w:p>
    <w:p w14:paraId="7099E55C">
      <w:pPr>
        <w:numPr>
          <w:ilvl w:val="0"/>
          <w:numId w:val="2"/>
        </w:numPr>
        <w:spacing w:before="120" w:after="120" w:line="360" w:lineRule="auto"/>
        <w:ind w:left="426"/>
        <w:contextualSpacing/>
        <w:rPr>
          <w:szCs w:val="28"/>
        </w:rPr>
      </w:pPr>
      <w:r>
        <w:rPr>
          <w:szCs w:val="28"/>
        </w:rPr>
        <w:t>увеличение объёмов производства коммунальной продукции, в частности, оказания услуг по водоснабжению и водоотведению при повышении качества оказания услуг, а также сохранение действующей ценовой политики;</w:t>
      </w:r>
    </w:p>
    <w:p w14:paraId="5B00E20C">
      <w:pPr>
        <w:numPr>
          <w:ilvl w:val="0"/>
          <w:numId w:val="2"/>
        </w:numPr>
        <w:spacing w:before="120" w:after="120" w:line="360" w:lineRule="auto"/>
        <w:ind w:left="426"/>
        <w:contextualSpacing/>
        <w:rPr>
          <w:szCs w:val="28"/>
        </w:rPr>
      </w:pPr>
      <w:r>
        <w:rPr>
          <w:szCs w:val="28"/>
        </w:rPr>
        <w:t>улучшение работы систем водоснабжения и водоотведения;</w:t>
      </w:r>
    </w:p>
    <w:p w14:paraId="4BECC84A">
      <w:pPr>
        <w:numPr>
          <w:ilvl w:val="0"/>
          <w:numId w:val="2"/>
        </w:numPr>
        <w:spacing w:before="120" w:after="120" w:line="360" w:lineRule="auto"/>
        <w:ind w:left="426"/>
        <w:contextualSpacing/>
        <w:rPr>
          <w:szCs w:val="28"/>
        </w:rPr>
      </w:pPr>
      <w:r>
        <w:rPr>
          <w:szCs w:val="28"/>
        </w:rPr>
        <w:t>повышение качества питьевой воды;</w:t>
      </w:r>
    </w:p>
    <w:p w14:paraId="55CCA83B">
      <w:pPr>
        <w:numPr>
          <w:ilvl w:val="0"/>
          <w:numId w:val="2"/>
        </w:numPr>
        <w:spacing w:before="120" w:after="120" w:line="360" w:lineRule="auto"/>
        <w:ind w:left="426"/>
        <w:contextualSpacing/>
        <w:rPr>
          <w:szCs w:val="28"/>
        </w:rPr>
      </w:pPr>
      <w:r>
        <w:rPr>
          <w:szCs w:val="28"/>
        </w:rPr>
        <w:t>обеспечение надёжного водоотведения, а также гарантируемая очистка сточных вод согласно нормам экологической безопасности и сведение к минимуму вредного воздействия на окружающую среду.</w:t>
      </w:r>
    </w:p>
    <w:p w14:paraId="275EC81C">
      <w:pPr>
        <w:spacing w:before="120" w:line="360" w:lineRule="auto"/>
        <w:ind w:firstLine="709"/>
        <w:rPr>
          <w:b/>
          <w:szCs w:val="28"/>
        </w:rPr>
      </w:pPr>
    </w:p>
    <w:p w14:paraId="7A2FAA7E">
      <w:pPr>
        <w:spacing w:before="120" w:line="360" w:lineRule="auto"/>
        <w:ind w:firstLine="709"/>
        <w:rPr>
          <w:b/>
          <w:szCs w:val="28"/>
        </w:rPr>
      </w:pPr>
      <w:r>
        <w:rPr>
          <w:b/>
          <w:szCs w:val="28"/>
        </w:rPr>
        <w:t>Способ достижения поставленных целей</w:t>
      </w:r>
    </w:p>
    <w:p w14:paraId="11AC9930">
      <w:pPr>
        <w:spacing w:before="120" w:line="360" w:lineRule="auto"/>
        <w:ind w:firstLine="709"/>
        <w:contextualSpacing/>
        <w:rPr>
          <w:szCs w:val="28"/>
        </w:rPr>
      </w:pPr>
      <w:r>
        <w:rPr>
          <w:szCs w:val="28"/>
        </w:rPr>
        <w:t>Для достижения поставленных целей следует реализовать следующие мероприятия:</w:t>
      </w:r>
    </w:p>
    <w:p w14:paraId="257D9231">
      <w:pPr>
        <w:numPr>
          <w:ilvl w:val="0"/>
          <w:numId w:val="3"/>
        </w:numPr>
        <w:spacing w:before="120" w:after="120" w:line="360" w:lineRule="auto"/>
        <w:ind w:left="426"/>
        <w:contextualSpacing/>
        <w:rPr>
          <w:szCs w:val="28"/>
        </w:rPr>
      </w:pPr>
      <w:r>
        <w:rPr>
          <w:szCs w:val="28"/>
        </w:rPr>
        <w:t>реконструкция существующих водозаборных узлов;</w:t>
      </w:r>
    </w:p>
    <w:p w14:paraId="5D5E2DC7">
      <w:pPr>
        <w:numPr>
          <w:ilvl w:val="0"/>
          <w:numId w:val="3"/>
        </w:numPr>
        <w:spacing w:before="120" w:after="120" w:line="360" w:lineRule="auto"/>
        <w:ind w:left="426"/>
        <w:contextualSpacing/>
        <w:rPr>
          <w:szCs w:val="28"/>
        </w:rPr>
      </w:pPr>
      <w:r>
        <w:rPr>
          <w:rFonts w:eastAsia="Calibri"/>
          <w:spacing w:val="9"/>
          <w:szCs w:val="28"/>
          <w:lang w:eastAsia="en-US"/>
        </w:rPr>
        <w:t>реконструкция</w:t>
      </w:r>
      <w:r>
        <w:rPr>
          <w:rFonts w:eastAsia="Calibri"/>
          <w:spacing w:val="28"/>
          <w:szCs w:val="28"/>
          <w:lang w:eastAsia="en-US"/>
        </w:rPr>
        <w:t xml:space="preserve"> </w:t>
      </w:r>
      <w:r>
        <w:rPr>
          <w:rFonts w:eastAsia="Calibri"/>
          <w:spacing w:val="10"/>
          <w:szCs w:val="28"/>
          <w:lang w:eastAsia="en-US"/>
        </w:rPr>
        <w:t>существующих</w:t>
      </w:r>
      <w:r>
        <w:rPr>
          <w:rFonts w:eastAsia="Calibri"/>
          <w:spacing w:val="24"/>
          <w:szCs w:val="28"/>
          <w:lang w:eastAsia="en-US"/>
        </w:rPr>
        <w:t xml:space="preserve"> </w:t>
      </w:r>
      <w:r>
        <w:rPr>
          <w:rFonts w:eastAsia="Calibri"/>
          <w:spacing w:val="5"/>
          <w:szCs w:val="28"/>
          <w:lang w:eastAsia="en-US"/>
        </w:rPr>
        <w:t>сетей</w:t>
      </w:r>
      <w:r>
        <w:rPr>
          <w:rFonts w:eastAsia="Calibri"/>
          <w:spacing w:val="23"/>
          <w:szCs w:val="28"/>
          <w:lang w:eastAsia="en-US"/>
        </w:rPr>
        <w:t xml:space="preserve"> </w:t>
      </w:r>
      <w:r>
        <w:rPr>
          <w:rFonts w:eastAsia="Calibri"/>
          <w:spacing w:val="8"/>
          <w:szCs w:val="28"/>
          <w:lang w:eastAsia="en-US"/>
        </w:rPr>
        <w:t>водопровода;</w:t>
      </w:r>
    </w:p>
    <w:p w14:paraId="010F0C2E">
      <w:pPr>
        <w:numPr>
          <w:ilvl w:val="0"/>
          <w:numId w:val="3"/>
        </w:numPr>
        <w:spacing w:before="120" w:after="120" w:line="360" w:lineRule="auto"/>
        <w:ind w:left="426"/>
        <w:contextualSpacing/>
        <w:rPr>
          <w:szCs w:val="28"/>
        </w:rPr>
      </w:pPr>
      <w:r>
        <w:rPr>
          <w:rFonts w:eastAsia="Calibri"/>
          <w:spacing w:val="8"/>
          <w:szCs w:val="28"/>
          <w:lang w:eastAsia="en-US"/>
        </w:rPr>
        <w:t>строительство</w:t>
      </w:r>
      <w:r>
        <w:rPr>
          <w:rFonts w:eastAsia="Calibri"/>
          <w:spacing w:val="14"/>
          <w:szCs w:val="28"/>
          <w:lang w:eastAsia="en-US"/>
        </w:rPr>
        <w:t xml:space="preserve"> </w:t>
      </w:r>
      <w:r>
        <w:rPr>
          <w:rFonts w:eastAsia="Calibri"/>
          <w:spacing w:val="9"/>
          <w:szCs w:val="28"/>
          <w:lang w:eastAsia="en-US"/>
        </w:rPr>
        <w:t>централизованной</w:t>
      </w:r>
      <w:r>
        <w:rPr>
          <w:rFonts w:eastAsia="Calibri"/>
          <w:spacing w:val="21"/>
          <w:szCs w:val="28"/>
          <w:lang w:eastAsia="en-US"/>
        </w:rPr>
        <w:t xml:space="preserve"> </w:t>
      </w:r>
      <w:r>
        <w:rPr>
          <w:rFonts w:eastAsia="Calibri"/>
          <w:spacing w:val="5"/>
          <w:szCs w:val="28"/>
          <w:lang w:eastAsia="en-US"/>
        </w:rPr>
        <w:t>сети</w:t>
      </w:r>
      <w:r>
        <w:rPr>
          <w:rFonts w:eastAsia="Calibri"/>
          <w:spacing w:val="17"/>
          <w:szCs w:val="28"/>
          <w:lang w:eastAsia="en-US"/>
        </w:rPr>
        <w:t xml:space="preserve"> </w:t>
      </w:r>
      <w:r>
        <w:rPr>
          <w:rFonts w:eastAsia="Calibri"/>
          <w:spacing w:val="9"/>
          <w:szCs w:val="28"/>
          <w:lang w:eastAsia="en-US"/>
        </w:rPr>
        <w:t>водоотведения</w:t>
      </w:r>
      <w:r>
        <w:rPr>
          <w:rFonts w:eastAsia="Calibri"/>
          <w:spacing w:val="10"/>
          <w:szCs w:val="28"/>
          <w:lang w:eastAsia="en-US"/>
        </w:rPr>
        <w:t xml:space="preserve"> </w:t>
      </w:r>
      <w:r>
        <w:rPr>
          <w:rFonts w:eastAsia="Calibri"/>
          <w:szCs w:val="28"/>
          <w:lang w:eastAsia="en-US"/>
        </w:rPr>
        <w:t>с</w:t>
      </w:r>
      <w:r>
        <w:rPr>
          <w:rFonts w:eastAsia="Calibri"/>
          <w:spacing w:val="13"/>
          <w:szCs w:val="28"/>
          <w:lang w:eastAsia="en-US"/>
        </w:rPr>
        <w:t xml:space="preserve"> </w:t>
      </w:r>
      <w:r>
        <w:rPr>
          <w:rFonts w:eastAsia="Calibri"/>
          <w:spacing w:val="8"/>
          <w:szCs w:val="28"/>
          <w:lang w:eastAsia="en-US"/>
        </w:rPr>
        <w:t>насосными</w:t>
      </w:r>
      <w:r>
        <w:rPr>
          <w:rFonts w:eastAsia="Calibri"/>
          <w:spacing w:val="24"/>
          <w:szCs w:val="28"/>
          <w:lang w:eastAsia="en-US"/>
        </w:rPr>
        <w:t xml:space="preserve"> </w:t>
      </w:r>
      <w:r>
        <w:rPr>
          <w:rFonts w:eastAsia="Calibri"/>
          <w:spacing w:val="7"/>
          <w:szCs w:val="28"/>
          <w:lang w:eastAsia="en-US"/>
        </w:rPr>
        <w:t>станциями</w:t>
      </w:r>
      <w:r>
        <w:rPr>
          <w:rFonts w:eastAsia="Calibri"/>
          <w:spacing w:val="72"/>
          <w:szCs w:val="28"/>
          <w:lang w:eastAsia="en-US"/>
        </w:rPr>
        <w:t xml:space="preserve"> </w:t>
      </w:r>
      <w:r>
        <w:rPr>
          <w:rFonts w:eastAsia="Calibri"/>
          <w:spacing w:val="8"/>
          <w:szCs w:val="28"/>
          <w:lang w:eastAsia="en-US"/>
        </w:rPr>
        <w:t>подкачки</w:t>
      </w:r>
      <w:r>
        <w:rPr>
          <w:rFonts w:eastAsia="Calibri"/>
          <w:spacing w:val="24"/>
          <w:szCs w:val="28"/>
          <w:lang w:eastAsia="en-US"/>
        </w:rPr>
        <w:t xml:space="preserve"> </w:t>
      </w:r>
      <w:r>
        <w:rPr>
          <w:rFonts w:eastAsia="Calibri"/>
          <w:szCs w:val="28"/>
          <w:lang w:eastAsia="en-US"/>
        </w:rPr>
        <w:t>и</w:t>
      </w:r>
      <w:r>
        <w:rPr>
          <w:rFonts w:eastAsia="Calibri"/>
          <w:spacing w:val="19"/>
          <w:szCs w:val="28"/>
          <w:lang w:eastAsia="en-US"/>
        </w:rPr>
        <w:t xml:space="preserve"> </w:t>
      </w:r>
      <w:r>
        <w:rPr>
          <w:rFonts w:eastAsia="Calibri"/>
          <w:spacing w:val="9"/>
          <w:szCs w:val="28"/>
          <w:lang w:eastAsia="en-US"/>
        </w:rPr>
        <w:t>планируемыми</w:t>
      </w:r>
      <w:r>
        <w:rPr>
          <w:rFonts w:eastAsia="Calibri"/>
          <w:spacing w:val="30"/>
          <w:szCs w:val="28"/>
          <w:lang w:eastAsia="en-US"/>
        </w:rPr>
        <w:t xml:space="preserve"> </w:t>
      </w:r>
      <w:r>
        <w:rPr>
          <w:rFonts w:eastAsia="Calibri"/>
          <w:spacing w:val="10"/>
          <w:szCs w:val="28"/>
          <w:lang w:eastAsia="en-US"/>
        </w:rPr>
        <w:t>канализационными</w:t>
      </w:r>
      <w:r>
        <w:rPr>
          <w:rFonts w:eastAsia="Calibri"/>
          <w:spacing w:val="30"/>
          <w:szCs w:val="28"/>
          <w:lang w:eastAsia="en-US"/>
        </w:rPr>
        <w:t xml:space="preserve"> </w:t>
      </w:r>
      <w:r>
        <w:rPr>
          <w:rFonts w:eastAsia="Calibri"/>
          <w:spacing w:val="8"/>
          <w:szCs w:val="28"/>
          <w:lang w:eastAsia="en-US"/>
        </w:rPr>
        <w:t>очистными</w:t>
      </w:r>
      <w:r>
        <w:rPr>
          <w:rFonts w:eastAsia="Calibri"/>
          <w:spacing w:val="29"/>
          <w:szCs w:val="28"/>
          <w:lang w:eastAsia="en-US"/>
        </w:rPr>
        <w:t xml:space="preserve"> </w:t>
      </w:r>
      <w:r>
        <w:rPr>
          <w:rFonts w:eastAsia="Calibri"/>
          <w:spacing w:val="8"/>
          <w:szCs w:val="28"/>
          <w:lang w:eastAsia="en-US"/>
        </w:rPr>
        <w:t>сооружениями;</w:t>
      </w:r>
    </w:p>
    <w:p w14:paraId="3952EEDE">
      <w:pPr>
        <w:numPr>
          <w:ilvl w:val="0"/>
          <w:numId w:val="3"/>
        </w:numPr>
        <w:spacing w:before="120" w:after="120" w:line="360" w:lineRule="auto"/>
        <w:ind w:left="426"/>
        <w:contextualSpacing/>
        <w:rPr>
          <w:szCs w:val="28"/>
        </w:rPr>
      </w:pPr>
      <w:r>
        <w:rPr>
          <w:szCs w:val="28"/>
        </w:rPr>
        <w:t>установка приборов учёта;</w:t>
      </w:r>
      <w:r>
        <w:rPr>
          <w:rFonts w:eastAsia="Calibri"/>
          <w:spacing w:val="9"/>
          <w:sz w:val="22"/>
          <w:szCs w:val="22"/>
          <w:lang w:eastAsia="en-US"/>
        </w:rPr>
        <w:t xml:space="preserve"> </w:t>
      </w:r>
    </w:p>
    <w:p w14:paraId="3DA2904B">
      <w:pPr>
        <w:numPr>
          <w:ilvl w:val="0"/>
          <w:numId w:val="3"/>
        </w:numPr>
        <w:spacing w:before="120" w:after="120" w:line="360" w:lineRule="auto"/>
        <w:ind w:left="426"/>
        <w:contextualSpacing/>
        <w:rPr>
          <w:szCs w:val="28"/>
        </w:rPr>
      </w:pPr>
      <w:r>
        <w:rPr>
          <w:rFonts w:eastAsia="Calibri"/>
          <w:spacing w:val="9"/>
          <w:szCs w:val="28"/>
          <w:lang w:eastAsia="en-US"/>
        </w:rPr>
        <w:t>модернизация</w:t>
      </w:r>
      <w:r>
        <w:rPr>
          <w:rFonts w:eastAsia="Calibri"/>
          <w:szCs w:val="28"/>
          <w:lang w:eastAsia="en-US"/>
        </w:rPr>
        <w:t xml:space="preserve"> </w:t>
      </w:r>
      <w:r>
        <w:rPr>
          <w:rFonts w:eastAsia="Calibri"/>
          <w:spacing w:val="8"/>
          <w:szCs w:val="28"/>
          <w:lang w:eastAsia="en-US"/>
        </w:rPr>
        <w:t>объектов</w:t>
      </w:r>
      <w:r>
        <w:rPr>
          <w:rFonts w:eastAsia="Calibri"/>
          <w:szCs w:val="28"/>
          <w:lang w:eastAsia="en-US"/>
        </w:rPr>
        <w:t xml:space="preserve"> </w:t>
      </w:r>
      <w:r>
        <w:rPr>
          <w:rFonts w:eastAsia="Calibri"/>
          <w:spacing w:val="9"/>
          <w:szCs w:val="28"/>
          <w:lang w:eastAsia="en-US"/>
        </w:rPr>
        <w:t>инженерной</w:t>
      </w:r>
      <w:r>
        <w:rPr>
          <w:rFonts w:eastAsia="Calibri"/>
          <w:spacing w:val="5"/>
          <w:szCs w:val="28"/>
          <w:lang w:eastAsia="en-US"/>
        </w:rPr>
        <w:t xml:space="preserve"> </w:t>
      </w:r>
      <w:r>
        <w:rPr>
          <w:rFonts w:eastAsia="Calibri"/>
          <w:spacing w:val="9"/>
          <w:szCs w:val="28"/>
          <w:lang w:eastAsia="en-US"/>
        </w:rPr>
        <w:t xml:space="preserve">инфраструктуры </w:t>
      </w:r>
      <w:r>
        <w:rPr>
          <w:rFonts w:eastAsia="Calibri"/>
          <w:spacing w:val="8"/>
          <w:szCs w:val="28"/>
          <w:lang w:eastAsia="en-US"/>
        </w:rPr>
        <w:t>путем</w:t>
      </w:r>
      <w:r>
        <w:rPr>
          <w:rFonts w:eastAsia="Calibri"/>
          <w:spacing w:val="2"/>
          <w:szCs w:val="28"/>
          <w:lang w:eastAsia="en-US"/>
        </w:rPr>
        <w:t xml:space="preserve"> </w:t>
      </w:r>
      <w:r>
        <w:rPr>
          <w:rFonts w:eastAsia="Calibri"/>
          <w:spacing w:val="8"/>
          <w:szCs w:val="28"/>
          <w:lang w:eastAsia="en-US"/>
        </w:rPr>
        <w:t>внедрения</w:t>
      </w:r>
      <w:r>
        <w:rPr>
          <w:rFonts w:eastAsia="Calibri"/>
          <w:spacing w:val="4"/>
          <w:szCs w:val="28"/>
          <w:lang w:eastAsia="en-US"/>
        </w:rPr>
        <w:t xml:space="preserve"> </w:t>
      </w:r>
      <w:r>
        <w:rPr>
          <w:rFonts w:eastAsia="Calibri"/>
          <w:spacing w:val="7"/>
          <w:szCs w:val="28"/>
          <w:lang w:eastAsia="en-US"/>
        </w:rPr>
        <w:t>ресурсо-</w:t>
      </w:r>
      <w:r>
        <w:rPr>
          <w:rFonts w:eastAsia="Calibri"/>
          <w:szCs w:val="28"/>
          <w:lang w:eastAsia="en-US"/>
        </w:rPr>
        <w:t xml:space="preserve"> и</w:t>
      </w:r>
      <w:r>
        <w:rPr>
          <w:rFonts w:eastAsia="Calibri"/>
          <w:spacing w:val="64"/>
          <w:szCs w:val="28"/>
          <w:lang w:eastAsia="en-US"/>
        </w:rPr>
        <w:t xml:space="preserve"> </w:t>
      </w:r>
      <w:r>
        <w:rPr>
          <w:rFonts w:eastAsia="Calibri"/>
          <w:spacing w:val="9"/>
          <w:szCs w:val="28"/>
          <w:lang w:eastAsia="en-US"/>
        </w:rPr>
        <w:t>энергосберегающих</w:t>
      </w:r>
      <w:r>
        <w:rPr>
          <w:rFonts w:eastAsia="Calibri"/>
          <w:spacing w:val="20"/>
          <w:szCs w:val="28"/>
          <w:lang w:eastAsia="en-US"/>
        </w:rPr>
        <w:t xml:space="preserve"> </w:t>
      </w:r>
      <w:r>
        <w:rPr>
          <w:rFonts w:eastAsia="Calibri"/>
          <w:spacing w:val="8"/>
          <w:szCs w:val="28"/>
          <w:lang w:eastAsia="en-US"/>
        </w:rPr>
        <w:t>технологий;</w:t>
      </w:r>
      <w:r>
        <w:rPr>
          <w:rFonts w:eastAsia="Calibri"/>
          <w:spacing w:val="9"/>
          <w:sz w:val="22"/>
          <w:szCs w:val="22"/>
          <w:lang w:eastAsia="en-US"/>
        </w:rPr>
        <w:t xml:space="preserve"> </w:t>
      </w:r>
    </w:p>
    <w:p w14:paraId="208663CA">
      <w:pPr>
        <w:numPr>
          <w:ilvl w:val="0"/>
          <w:numId w:val="3"/>
        </w:numPr>
        <w:spacing w:before="120" w:after="120" w:line="360" w:lineRule="auto"/>
        <w:ind w:left="426"/>
        <w:contextualSpacing/>
        <w:rPr>
          <w:szCs w:val="28"/>
        </w:rPr>
      </w:pPr>
      <w:r>
        <w:rPr>
          <w:rFonts w:eastAsia="Calibri"/>
          <w:spacing w:val="9"/>
          <w:szCs w:val="28"/>
          <w:lang w:eastAsia="en-US"/>
        </w:rPr>
        <w:t>обеспечение</w:t>
      </w:r>
      <w:r>
        <w:rPr>
          <w:rFonts w:eastAsia="Calibri"/>
          <w:spacing w:val="5"/>
          <w:szCs w:val="28"/>
          <w:lang w:eastAsia="en-US"/>
        </w:rPr>
        <w:t xml:space="preserve"> </w:t>
      </w:r>
      <w:r>
        <w:rPr>
          <w:rFonts w:eastAsia="Calibri"/>
          <w:spacing w:val="9"/>
          <w:szCs w:val="28"/>
          <w:lang w:eastAsia="en-US"/>
        </w:rPr>
        <w:t xml:space="preserve">подключения </w:t>
      </w:r>
      <w:r>
        <w:rPr>
          <w:rFonts w:eastAsia="Calibri"/>
          <w:spacing w:val="7"/>
          <w:szCs w:val="28"/>
          <w:lang w:eastAsia="en-US"/>
        </w:rPr>
        <w:t>вновь</w:t>
      </w:r>
      <w:r>
        <w:rPr>
          <w:rFonts w:eastAsia="Calibri"/>
          <w:spacing w:val="3"/>
          <w:szCs w:val="28"/>
          <w:lang w:eastAsia="en-US"/>
        </w:rPr>
        <w:t xml:space="preserve"> </w:t>
      </w:r>
      <w:r>
        <w:rPr>
          <w:rFonts w:eastAsia="Calibri"/>
          <w:spacing w:val="9"/>
          <w:szCs w:val="28"/>
          <w:lang w:eastAsia="en-US"/>
        </w:rPr>
        <w:t>строящихся</w:t>
      </w:r>
      <w:r>
        <w:rPr>
          <w:rFonts w:eastAsia="Calibri"/>
          <w:spacing w:val="10"/>
          <w:szCs w:val="28"/>
          <w:lang w:eastAsia="en-US"/>
        </w:rPr>
        <w:t xml:space="preserve"> (реконструируемых)</w:t>
      </w:r>
      <w:r>
        <w:rPr>
          <w:rFonts w:eastAsia="Calibri"/>
          <w:spacing w:val="59"/>
          <w:szCs w:val="28"/>
          <w:lang w:eastAsia="en-US"/>
        </w:rPr>
        <w:t xml:space="preserve"> </w:t>
      </w:r>
      <w:r>
        <w:rPr>
          <w:rFonts w:eastAsia="Calibri"/>
          <w:spacing w:val="8"/>
          <w:szCs w:val="28"/>
          <w:lang w:eastAsia="en-US"/>
        </w:rPr>
        <w:t>объектов</w:t>
      </w:r>
      <w:r>
        <w:rPr>
          <w:rFonts w:eastAsia="Calibri"/>
          <w:spacing w:val="32"/>
          <w:szCs w:val="28"/>
          <w:lang w:eastAsia="en-US"/>
        </w:rPr>
        <w:t xml:space="preserve"> </w:t>
      </w:r>
      <w:r>
        <w:rPr>
          <w:rFonts w:eastAsia="Calibri"/>
          <w:spacing w:val="9"/>
          <w:szCs w:val="28"/>
          <w:lang w:eastAsia="en-US"/>
        </w:rPr>
        <w:t>недвижимости</w:t>
      </w:r>
      <w:r>
        <w:rPr>
          <w:rFonts w:eastAsia="Calibri"/>
          <w:spacing w:val="15"/>
          <w:szCs w:val="28"/>
          <w:lang w:eastAsia="en-US"/>
        </w:rPr>
        <w:t xml:space="preserve"> </w:t>
      </w:r>
      <w:r>
        <w:rPr>
          <w:rFonts w:eastAsia="Calibri"/>
          <w:szCs w:val="28"/>
          <w:lang w:eastAsia="en-US"/>
        </w:rPr>
        <w:t>к</w:t>
      </w:r>
      <w:r>
        <w:rPr>
          <w:rFonts w:eastAsia="Calibri"/>
          <w:spacing w:val="8"/>
          <w:szCs w:val="28"/>
          <w:lang w:eastAsia="en-US"/>
        </w:rPr>
        <w:t xml:space="preserve"> системам</w:t>
      </w:r>
      <w:r>
        <w:rPr>
          <w:rFonts w:eastAsia="Calibri"/>
          <w:spacing w:val="17"/>
          <w:szCs w:val="28"/>
          <w:lang w:eastAsia="en-US"/>
        </w:rPr>
        <w:t xml:space="preserve"> </w:t>
      </w:r>
      <w:r>
        <w:rPr>
          <w:rFonts w:eastAsia="Calibri"/>
          <w:spacing w:val="9"/>
          <w:szCs w:val="28"/>
          <w:lang w:eastAsia="en-US"/>
        </w:rPr>
        <w:t>водоснабжения</w:t>
      </w:r>
      <w:r>
        <w:rPr>
          <w:rFonts w:eastAsia="Calibri"/>
          <w:spacing w:val="19"/>
          <w:szCs w:val="28"/>
          <w:lang w:eastAsia="en-US"/>
        </w:rPr>
        <w:t xml:space="preserve"> </w:t>
      </w:r>
      <w:r>
        <w:rPr>
          <w:rFonts w:eastAsia="Calibri"/>
          <w:szCs w:val="28"/>
          <w:lang w:eastAsia="en-US"/>
        </w:rPr>
        <w:t>и</w:t>
      </w:r>
      <w:r>
        <w:rPr>
          <w:rFonts w:eastAsia="Calibri"/>
          <w:spacing w:val="5"/>
          <w:szCs w:val="28"/>
          <w:lang w:eastAsia="en-US"/>
        </w:rPr>
        <w:t xml:space="preserve"> </w:t>
      </w:r>
    </w:p>
    <w:p w14:paraId="5EAF0E5A">
      <w:pPr>
        <w:spacing w:before="120" w:after="120" w:line="360" w:lineRule="auto"/>
        <w:contextualSpacing/>
        <w:rPr>
          <w:rFonts w:eastAsia="Calibri"/>
          <w:spacing w:val="5"/>
          <w:szCs w:val="28"/>
          <w:lang w:eastAsia="en-US"/>
        </w:rPr>
      </w:pPr>
    </w:p>
    <w:p w14:paraId="7CC687F4">
      <w:pPr>
        <w:spacing w:before="120" w:after="120" w:line="360" w:lineRule="auto"/>
        <w:contextualSpacing/>
        <w:rPr>
          <w:szCs w:val="28"/>
        </w:rPr>
      </w:pPr>
    </w:p>
    <w:p w14:paraId="675AA61B">
      <w:pPr>
        <w:spacing w:before="120" w:after="120" w:line="360" w:lineRule="auto"/>
        <w:ind w:left="568"/>
        <w:contextualSpacing/>
        <w:rPr>
          <w:szCs w:val="28"/>
        </w:rPr>
      </w:pPr>
    </w:p>
    <w:p w14:paraId="1BA34D6D">
      <w:pPr>
        <w:tabs>
          <w:tab w:val="left" w:pos="426"/>
        </w:tabs>
        <w:spacing w:before="120" w:after="120" w:line="360" w:lineRule="auto"/>
        <w:ind w:left="426"/>
        <w:contextualSpacing/>
        <w:rPr>
          <w:szCs w:val="28"/>
        </w:rPr>
      </w:pPr>
      <w:r>
        <w:rPr>
          <w:rFonts w:eastAsia="Calibri"/>
          <w:spacing w:val="9"/>
          <w:szCs w:val="28"/>
          <w:lang w:eastAsia="en-US"/>
        </w:rPr>
        <w:t>водоотведения</w:t>
      </w:r>
      <w:r>
        <w:rPr>
          <w:rFonts w:eastAsia="Calibri"/>
          <w:spacing w:val="14"/>
          <w:szCs w:val="28"/>
          <w:lang w:eastAsia="en-US"/>
        </w:rPr>
        <w:t xml:space="preserve"> </w:t>
      </w:r>
      <w:r>
        <w:rPr>
          <w:rFonts w:eastAsia="Calibri"/>
          <w:szCs w:val="28"/>
          <w:lang w:eastAsia="en-US"/>
        </w:rPr>
        <w:t>с</w:t>
      </w:r>
      <w:r>
        <w:rPr>
          <w:rFonts w:eastAsia="Calibri"/>
          <w:spacing w:val="8"/>
          <w:szCs w:val="28"/>
          <w:lang w:eastAsia="en-US"/>
        </w:rPr>
        <w:t xml:space="preserve"> </w:t>
      </w:r>
      <w:r>
        <w:rPr>
          <w:rFonts w:eastAsia="Calibri"/>
          <w:spacing w:val="9"/>
          <w:szCs w:val="28"/>
          <w:lang w:eastAsia="en-US"/>
        </w:rPr>
        <w:t>гарантированным</w:t>
      </w:r>
      <w:r>
        <w:rPr>
          <w:rFonts w:eastAsia="Calibri"/>
          <w:spacing w:val="46"/>
          <w:szCs w:val="28"/>
          <w:lang w:eastAsia="en-US"/>
        </w:rPr>
        <w:t xml:space="preserve"> </w:t>
      </w:r>
      <w:r>
        <w:rPr>
          <w:rFonts w:eastAsia="Calibri"/>
          <w:spacing w:val="8"/>
          <w:szCs w:val="28"/>
          <w:lang w:eastAsia="en-US"/>
        </w:rPr>
        <w:t>объемом</w:t>
      </w:r>
      <w:r>
        <w:rPr>
          <w:rFonts w:eastAsia="Calibri"/>
          <w:spacing w:val="30"/>
          <w:szCs w:val="28"/>
          <w:lang w:eastAsia="en-US"/>
        </w:rPr>
        <w:t xml:space="preserve"> </w:t>
      </w:r>
      <w:r>
        <w:rPr>
          <w:rFonts w:eastAsia="Calibri"/>
          <w:spacing w:val="8"/>
          <w:szCs w:val="28"/>
          <w:lang w:eastAsia="en-US"/>
        </w:rPr>
        <w:t>заявленных</w:t>
      </w:r>
      <w:r>
        <w:rPr>
          <w:rFonts w:eastAsia="Calibri"/>
          <w:spacing w:val="34"/>
          <w:szCs w:val="28"/>
          <w:lang w:eastAsia="en-US"/>
        </w:rPr>
        <w:t xml:space="preserve"> </w:t>
      </w:r>
      <w:r>
        <w:rPr>
          <w:rFonts w:eastAsia="Calibri"/>
          <w:spacing w:val="9"/>
          <w:szCs w:val="28"/>
          <w:lang w:eastAsia="en-US"/>
        </w:rPr>
        <w:t>мощностей</w:t>
      </w:r>
      <w:r>
        <w:rPr>
          <w:rFonts w:eastAsia="Calibri"/>
          <w:spacing w:val="34"/>
          <w:szCs w:val="28"/>
          <w:lang w:eastAsia="en-US"/>
        </w:rPr>
        <w:t xml:space="preserve"> </w:t>
      </w:r>
      <w:r>
        <w:rPr>
          <w:rFonts w:eastAsia="Calibri"/>
          <w:szCs w:val="28"/>
          <w:lang w:eastAsia="en-US"/>
        </w:rPr>
        <w:t>в</w:t>
      </w:r>
      <w:r>
        <w:rPr>
          <w:rFonts w:eastAsia="Calibri"/>
          <w:spacing w:val="21"/>
          <w:szCs w:val="28"/>
          <w:lang w:eastAsia="en-US"/>
        </w:rPr>
        <w:t xml:space="preserve"> </w:t>
      </w:r>
      <w:r>
        <w:rPr>
          <w:rFonts w:eastAsia="Calibri"/>
          <w:spacing w:val="9"/>
          <w:szCs w:val="28"/>
          <w:lang w:eastAsia="en-US"/>
        </w:rPr>
        <w:t>конкретной</w:t>
      </w:r>
      <w:r>
        <w:rPr>
          <w:rFonts w:eastAsia="Calibri"/>
          <w:spacing w:val="25"/>
          <w:szCs w:val="28"/>
          <w:lang w:eastAsia="en-US"/>
        </w:rPr>
        <w:t xml:space="preserve"> </w:t>
      </w:r>
      <w:r>
        <w:rPr>
          <w:rFonts w:eastAsia="Calibri"/>
          <w:spacing w:val="8"/>
          <w:szCs w:val="28"/>
          <w:lang w:eastAsia="en-US"/>
        </w:rPr>
        <w:t>точке</w:t>
      </w:r>
      <w:r>
        <w:rPr>
          <w:rFonts w:eastAsia="Calibri"/>
          <w:spacing w:val="25"/>
          <w:szCs w:val="28"/>
          <w:lang w:eastAsia="en-US"/>
        </w:rPr>
        <w:t xml:space="preserve"> </w:t>
      </w:r>
      <w:r>
        <w:rPr>
          <w:rFonts w:eastAsia="Calibri"/>
          <w:spacing w:val="5"/>
          <w:szCs w:val="28"/>
          <w:lang w:eastAsia="en-US"/>
        </w:rPr>
        <w:t>на</w:t>
      </w:r>
      <w:r>
        <w:rPr>
          <w:rFonts w:eastAsia="Calibri"/>
          <w:spacing w:val="27"/>
          <w:szCs w:val="28"/>
          <w:lang w:eastAsia="en-US"/>
        </w:rPr>
        <w:t xml:space="preserve"> </w:t>
      </w:r>
      <w:r>
        <w:rPr>
          <w:rFonts w:eastAsia="Calibri"/>
          <w:spacing w:val="10"/>
          <w:szCs w:val="28"/>
          <w:lang w:eastAsia="en-US"/>
        </w:rPr>
        <w:t>существующем</w:t>
      </w:r>
      <w:r>
        <w:rPr>
          <w:rFonts w:eastAsia="Calibri"/>
          <w:spacing w:val="26"/>
          <w:szCs w:val="28"/>
          <w:lang w:eastAsia="en-US"/>
        </w:rPr>
        <w:t xml:space="preserve"> </w:t>
      </w:r>
      <w:r>
        <w:rPr>
          <w:rFonts w:eastAsia="Calibri"/>
          <w:spacing w:val="9"/>
          <w:szCs w:val="28"/>
          <w:lang w:eastAsia="en-US"/>
        </w:rPr>
        <w:t>трубопроводе</w:t>
      </w:r>
    </w:p>
    <w:p w14:paraId="62DE0C7D">
      <w:pPr>
        <w:tabs>
          <w:tab w:val="left" w:pos="426"/>
        </w:tabs>
        <w:spacing w:before="120" w:after="120" w:line="360" w:lineRule="auto"/>
        <w:ind w:left="426"/>
        <w:contextualSpacing/>
        <w:rPr>
          <w:szCs w:val="28"/>
        </w:rPr>
      </w:pPr>
      <w:r>
        <w:rPr>
          <w:rFonts w:eastAsia="Calibri"/>
          <w:spacing w:val="8"/>
          <w:szCs w:val="28"/>
          <w:lang w:eastAsia="en-US"/>
        </w:rPr>
        <w:t>необходимого</w:t>
      </w:r>
      <w:r>
        <w:rPr>
          <w:rFonts w:eastAsia="Calibri"/>
          <w:spacing w:val="24"/>
          <w:szCs w:val="28"/>
          <w:lang w:eastAsia="en-US"/>
        </w:rPr>
        <w:t xml:space="preserve"> </w:t>
      </w:r>
      <w:r>
        <w:rPr>
          <w:rFonts w:eastAsia="Calibri"/>
          <w:spacing w:val="7"/>
          <w:szCs w:val="28"/>
          <w:lang w:eastAsia="en-US"/>
        </w:rPr>
        <w:t>диаметра.</w:t>
      </w:r>
    </w:p>
    <w:p w14:paraId="7B91F298">
      <w:pPr>
        <w:numPr>
          <w:ilvl w:val="0"/>
          <w:numId w:val="3"/>
        </w:numPr>
        <w:tabs>
          <w:tab w:val="left" w:pos="426"/>
        </w:tabs>
        <w:spacing w:before="120" w:after="120" w:line="360" w:lineRule="auto"/>
        <w:ind w:left="0" w:firstLine="142"/>
        <w:contextualSpacing/>
        <w:rPr>
          <w:szCs w:val="28"/>
        </w:rPr>
      </w:pPr>
      <w:r>
        <w:rPr>
          <w:szCs w:val="28"/>
        </w:rPr>
        <w:t>снижение вредного воздействия на окружающую среду.</w:t>
      </w:r>
    </w:p>
    <w:p w14:paraId="2914B398">
      <w:pPr>
        <w:tabs>
          <w:tab w:val="left" w:pos="426"/>
        </w:tabs>
        <w:spacing w:before="120" w:after="120" w:line="360" w:lineRule="auto"/>
        <w:ind w:left="568"/>
        <w:contextualSpacing/>
        <w:rPr>
          <w:szCs w:val="28"/>
        </w:rPr>
      </w:pPr>
    </w:p>
    <w:p w14:paraId="1A3AAA29">
      <w:pPr>
        <w:spacing w:before="120"/>
        <w:ind w:firstLine="709"/>
        <w:rPr>
          <w:b/>
          <w:szCs w:val="28"/>
        </w:rPr>
      </w:pPr>
      <w:r>
        <w:rPr>
          <w:b/>
          <w:szCs w:val="28"/>
        </w:rPr>
        <w:t>Сроки и этапы реализации схемы</w:t>
      </w:r>
    </w:p>
    <w:p w14:paraId="579E9580">
      <w:pPr>
        <w:spacing w:before="120"/>
        <w:ind w:firstLine="709"/>
        <w:rPr>
          <w:b/>
          <w:szCs w:val="28"/>
        </w:rPr>
      </w:pPr>
    </w:p>
    <w:p w14:paraId="79DA2896">
      <w:pPr>
        <w:tabs>
          <w:tab w:val="left" w:pos="284"/>
        </w:tabs>
        <w:spacing w:before="120" w:line="276" w:lineRule="auto"/>
        <w:ind w:left="142" w:hanging="426"/>
        <w:rPr>
          <w:szCs w:val="28"/>
          <w:lang w:eastAsia="en-US"/>
        </w:rPr>
      </w:pPr>
      <w:r>
        <w:rPr>
          <w:spacing w:val="9"/>
          <w:szCs w:val="28"/>
          <w:lang w:eastAsia="en-US"/>
        </w:rPr>
        <w:t xml:space="preserve">         Схема</w:t>
      </w:r>
      <w:r>
        <w:rPr>
          <w:spacing w:val="33"/>
          <w:szCs w:val="28"/>
          <w:lang w:eastAsia="en-US"/>
        </w:rPr>
        <w:t xml:space="preserve"> </w:t>
      </w:r>
      <w:r>
        <w:rPr>
          <w:spacing w:val="7"/>
          <w:szCs w:val="28"/>
          <w:lang w:eastAsia="en-US"/>
        </w:rPr>
        <w:t>будет</w:t>
      </w:r>
      <w:r>
        <w:rPr>
          <w:spacing w:val="28"/>
          <w:szCs w:val="28"/>
          <w:lang w:eastAsia="en-US"/>
        </w:rPr>
        <w:t xml:space="preserve"> </w:t>
      </w:r>
      <w:r>
        <w:rPr>
          <w:spacing w:val="9"/>
          <w:szCs w:val="28"/>
          <w:lang w:eastAsia="en-US"/>
        </w:rPr>
        <w:t>реализована</w:t>
      </w:r>
      <w:r>
        <w:rPr>
          <w:spacing w:val="39"/>
          <w:szCs w:val="28"/>
          <w:lang w:eastAsia="en-US"/>
        </w:rPr>
        <w:t xml:space="preserve"> </w:t>
      </w:r>
      <w:r>
        <w:rPr>
          <w:szCs w:val="28"/>
          <w:lang w:eastAsia="en-US"/>
        </w:rPr>
        <w:t>в</w:t>
      </w:r>
      <w:r>
        <w:rPr>
          <w:spacing w:val="35"/>
          <w:szCs w:val="28"/>
          <w:lang w:eastAsia="en-US"/>
        </w:rPr>
        <w:t xml:space="preserve"> </w:t>
      </w:r>
      <w:r>
        <w:rPr>
          <w:spacing w:val="8"/>
          <w:szCs w:val="28"/>
          <w:lang w:eastAsia="en-US"/>
        </w:rPr>
        <w:t>период</w:t>
      </w:r>
      <w:r>
        <w:rPr>
          <w:spacing w:val="38"/>
          <w:szCs w:val="28"/>
          <w:lang w:eastAsia="en-US"/>
        </w:rPr>
        <w:t xml:space="preserve"> </w:t>
      </w:r>
      <w:r>
        <w:rPr>
          <w:szCs w:val="28"/>
          <w:lang w:eastAsia="en-US"/>
        </w:rPr>
        <w:t>с</w:t>
      </w:r>
      <w:r>
        <w:rPr>
          <w:spacing w:val="28"/>
          <w:szCs w:val="28"/>
          <w:lang w:eastAsia="en-US"/>
        </w:rPr>
        <w:t xml:space="preserve"> </w:t>
      </w:r>
      <w:r>
        <w:rPr>
          <w:spacing w:val="5"/>
          <w:szCs w:val="28"/>
          <w:lang w:eastAsia="en-US"/>
        </w:rPr>
        <w:t>2021</w:t>
      </w:r>
      <w:r>
        <w:rPr>
          <w:spacing w:val="44"/>
          <w:szCs w:val="28"/>
          <w:lang w:eastAsia="en-US"/>
        </w:rPr>
        <w:t xml:space="preserve"> </w:t>
      </w:r>
      <w:r>
        <w:rPr>
          <w:spacing w:val="2"/>
          <w:szCs w:val="28"/>
          <w:lang w:eastAsia="en-US"/>
        </w:rPr>
        <w:t>по</w:t>
      </w:r>
      <w:r>
        <w:rPr>
          <w:spacing w:val="34"/>
          <w:szCs w:val="28"/>
          <w:lang w:eastAsia="en-US"/>
        </w:rPr>
        <w:t xml:space="preserve"> </w:t>
      </w:r>
      <w:r>
        <w:rPr>
          <w:spacing w:val="6"/>
          <w:szCs w:val="28"/>
          <w:lang w:eastAsia="en-US"/>
        </w:rPr>
        <w:t>2031</w:t>
      </w:r>
      <w:r>
        <w:rPr>
          <w:spacing w:val="41"/>
          <w:szCs w:val="28"/>
          <w:lang w:eastAsia="en-US"/>
        </w:rPr>
        <w:t xml:space="preserve"> </w:t>
      </w:r>
      <w:r>
        <w:rPr>
          <w:spacing w:val="6"/>
          <w:szCs w:val="28"/>
          <w:lang w:eastAsia="en-US"/>
        </w:rPr>
        <w:t>годы.</w:t>
      </w:r>
      <w:r>
        <w:rPr>
          <w:spacing w:val="43"/>
          <w:szCs w:val="28"/>
          <w:lang w:eastAsia="en-US"/>
        </w:rPr>
        <w:t xml:space="preserve"> </w:t>
      </w:r>
      <w:r>
        <w:rPr>
          <w:szCs w:val="28"/>
          <w:lang w:eastAsia="en-US"/>
        </w:rPr>
        <w:t>В</w:t>
      </w:r>
      <w:r>
        <w:rPr>
          <w:spacing w:val="34"/>
          <w:szCs w:val="28"/>
          <w:lang w:eastAsia="en-US"/>
        </w:rPr>
        <w:t xml:space="preserve">    </w:t>
      </w:r>
      <w:r>
        <w:rPr>
          <w:spacing w:val="7"/>
          <w:szCs w:val="28"/>
          <w:lang w:eastAsia="en-US"/>
        </w:rPr>
        <w:t>проекте</w:t>
      </w:r>
      <w:r>
        <w:rPr>
          <w:spacing w:val="43"/>
          <w:szCs w:val="28"/>
          <w:lang w:eastAsia="en-US"/>
        </w:rPr>
        <w:t xml:space="preserve"> </w:t>
      </w:r>
      <w:r>
        <w:rPr>
          <w:szCs w:val="28"/>
        </w:rPr>
        <w:t xml:space="preserve">выделяются два этапа на каждом </w:t>
      </w:r>
      <w:r>
        <w:rPr>
          <w:spacing w:val="3"/>
          <w:szCs w:val="28"/>
          <w:lang w:eastAsia="en-US"/>
        </w:rPr>
        <w:t>из</w:t>
      </w:r>
      <w:r>
        <w:rPr>
          <w:szCs w:val="28"/>
          <w:lang w:eastAsia="en-US"/>
        </w:rPr>
        <w:t xml:space="preserve"> </w:t>
      </w:r>
      <w:r>
        <w:rPr>
          <w:spacing w:val="9"/>
          <w:szCs w:val="28"/>
          <w:lang w:eastAsia="en-US"/>
        </w:rPr>
        <w:t>которых</w:t>
      </w:r>
      <w:r>
        <w:rPr>
          <w:spacing w:val="6"/>
          <w:szCs w:val="28"/>
          <w:lang w:eastAsia="en-US"/>
        </w:rPr>
        <w:t xml:space="preserve"> </w:t>
      </w:r>
      <w:r>
        <w:rPr>
          <w:spacing w:val="8"/>
          <w:szCs w:val="28"/>
          <w:lang w:eastAsia="en-US"/>
        </w:rPr>
        <w:t>планируется</w:t>
      </w:r>
      <w:r>
        <w:rPr>
          <w:spacing w:val="4"/>
          <w:szCs w:val="28"/>
          <w:lang w:eastAsia="en-US"/>
        </w:rPr>
        <w:t xml:space="preserve"> </w:t>
      </w:r>
      <w:r>
        <w:rPr>
          <w:spacing w:val="9"/>
          <w:szCs w:val="28"/>
          <w:lang w:eastAsia="en-US"/>
        </w:rPr>
        <w:t>реконструкция</w:t>
      </w:r>
      <w:r>
        <w:rPr>
          <w:spacing w:val="5"/>
          <w:szCs w:val="28"/>
          <w:lang w:eastAsia="en-US"/>
        </w:rPr>
        <w:t xml:space="preserve"> </w:t>
      </w:r>
      <w:r>
        <w:rPr>
          <w:szCs w:val="28"/>
          <w:lang w:eastAsia="en-US"/>
        </w:rPr>
        <w:t>и</w:t>
      </w:r>
      <w:r>
        <w:rPr>
          <w:spacing w:val="58"/>
          <w:szCs w:val="28"/>
          <w:lang w:eastAsia="en-US"/>
        </w:rPr>
        <w:t xml:space="preserve"> </w:t>
      </w:r>
      <w:r>
        <w:rPr>
          <w:spacing w:val="9"/>
          <w:szCs w:val="28"/>
          <w:lang w:eastAsia="en-US"/>
        </w:rPr>
        <w:t>строительство</w:t>
      </w:r>
      <w:r>
        <w:rPr>
          <w:spacing w:val="10"/>
          <w:szCs w:val="28"/>
          <w:lang w:eastAsia="en-US"/>
        </w:rPr>
        <w:t xml:space="preserve"> </w:t>
      </w:r>
      <w:r>
        <w:rPr>
          <w:spacing w:val="7"/>
          <w:szCs w:val="28"/>
          <w:lang w:eastAsia="en-US"/>
        </w:rPr>
        <w:t>новых</w:t>
      </w:r>
      <w:r>
        <w:rPr>
          <w:spacing w:val="58"/>
          <w:szCs w:val="28"/>
          <w:lang w:eastAsia="en-US"/>
        </w:rPr>
        <w:t xml:space="preserve"> </w:t>
      </w:r>
      <w:r>
        <w:rPr>
          <w:spacing w:val="9"/>
          <w:szCs w:val="28"/>
          <w:lang w:eastAsia="en-US"/>
        </w:rPr>
        <w:t>производственных</w:t>
      </w:r>
      <w:r>
        <w:rPr>
          <w:spacing w:val="20"/>
          <w:szCs w:val="28"/>
          <w:lang w:eastAsia="en-US"/>
        </w:rPr>
        <w:t xml:space="preserve"> </w:t>
      </w:r>
      <w:r>
        <w:rPr>
          <w:spacing w:val="9"/>
          <w:szCs w:val="28"/>
          <w:lang w:eastAsia="en-US"/>
        </w:rPr>
        <w:t>мощностей</w:t>
      </w:r>
      <w:r>
        <w:rPr>
          <w:spacing w:val="30"/>
          <w:szCs w:val="28"/>
          <w:lang w:eastAsia="en-US"/>
        </w:rPr>
        <w:t xml:space="preserve"> </w:t>
      </w:r>
      <w:r>
        <w:rPr>
          <w:spacing w:val="9"/>
          <w:szCs w:val="28"/>
          <w:lang w:eastAsia="en-US"/>
        </w:rPr>
        <w:t>коммунальной</w:t>
      </w:r>
      <w:r>
        <w:rPr>
          <w:spacing w:val="30"/>
          <w:szCs w:val="28"/>
          <w:lang w:eastAsia="en-US"/>
        </w:rPr>
        <w:t xml:space="preserve"> </w:t>
      </w:r>
      <w:r>
        <w:rPr>
          <w:spacing w:val="9"/>
          <w:szCs w:val="28"/>
          <w:lang w:eastAsia="en-US"/>
        </w:rPr>
        <w:t>инфраструктуры:</w:t>
      </w:r>
    </w:p>
    <w:p w14:paraId="41540192">
      <w:pPr>
        <w:widowControl w:val="0"/>
        <w:tabs>
          <w:tab w:val="left" w:pos="426"/>
          <w:tab w:val="left" w:pos="5103"/>
        </w:tabs>
        <w:spacing w:before="184" w:line="392" w:lineRule="auto"/>
        <w:ind w:left="1604" w:right="3854" w:hanging="1604"/>
        <w:jc w:val="left"/>
        <w:rPr>
          <w:spacing w:val="21"/>
          <w:szCs w:val="28"/>
          <w:lang w:eastAsia="en-US"/>
        </w:rPr>
      </w:pPr>
      <w:r>
        <w:rPr>
          <w:spacing w:val="6"/>
          <w:szCs w:val="28"/>
          <w:lang w:eastAsia="en-US"/>
        </w:rPr>
        <w:t xml:space="preserve">  Первый</w:t>
      </w:r>
      <w:r>
        <w:rPr>
          <w:spacing w:val="21"/>
          <w:szCs w:val="28"/>
          <w:lang w:eastAsia="en-US"/>
        </w:rPr>
        <w:t xml:space="preserve"> </w:t>
      </w:r>
      <w:r>
        <w:rPr>
          <w:spacing w:val="6"/>
          <w:szCs w:val="28"/>
          <w:lang w:eastAsia="en-US"/>
        </w:rPr>
        <w:t>этап</w:t>
      </w:r>
      <w:r>
        <w:rPr>
          <w:spacing w:val="24"/>
          <w:szCs w:val="28"/>
          <w:lang w:eastAsia="en-US"/>
        </w:rPr>
        <w:t xml:space="preserve"> </w:t>
      </w:r>
      <w:r>
        <w:rPr>
          <w:szCs w:val="28"/>
          <w:lang w:eastAsia="en-US"/>
        </w:rPr>
        <w:t>-</w:t>
      </w:r>
      <w:r>
        <w:rPr>
          <w:spacing w:val="12"/>
          <w:szCs w:val="28"/>
          <w:lang w:eastAsia="en-US"/>
        </w:rPr>
        <w:t xml:space="preserve"> </w:t>
      </w:r>
      <w:r>
        <w:rPr>
          <w:szCs w:val="28"/>
          <w:lang w:eastAsia="en-US"/>
        </w:rPr>
        <w:t>с</w:t>
      </w:r>
      <w:r>
        <w:rPr>
          <w:spacing w:val="9"/>
          <w:szCs w:val="28"/>
          <w:lang w:eastAsia="en-US"/>
        </w:rPr>
        <w:t xml:space="preserve"> </w:t>
      </w:r>
      <w:r>
        <w:rPr>
          <w:spacing w:val="7"/>
          <w:szCs w:val="28"/>
          <w:lang w:eastAsia="en-US"/>
        </w:rPr>
        <w:t>2021</w:t>
      </w:r>
      <w:r>
        <w:rPr>
          <w:spacing w:val="28"/>
          <w:szCs w:val="28"/>
          <w:lang w:eastAsia="en-US"/>
        </w:rPr>
        <w:t xml:space="preserve"> п</w:t>
      </w:r>
      <w:r>
        <w:rPr>
          <w:spacing w:val="3"/>
          <w:szCs w:val="28"/>
          <w:lang w:eastAsia="en-US"/>
        </w:rPr>
        <w:t>о 2026</w:t>
      </w:r>
      <w:r>
        <w:rPr>
          <w:spacing w:val="21"/>
          <w:szCs w:val="28"/>
          <w:lang w:eastAsia="en-US"/>
        </w:rPr>
        <w:t xml:space="preserve"> гг.</w:t>
      </w:r>
    </w:p>
    <w:p w14:paraId="4ECD1A46">
      <w:pPr>
        <w:widowControl w:val="0"/>
        <w:tabs>
          <w:tab w:val="left" w:pos="426"/>
        </w:tabs>
        <w:spacing w:before="182" w:line="276" w:lineRule="auto"/>
        <w:ind w:left="1588" w:hanging="1588"/>
        <w:jc w:val="left"/>
        <w:rPr>
          <w:spacing w:val="6"/>
          <w:szCs w:val="28"/>
          <w:lang w:eastAsia="en-US"/>
        </w:rPr>
      </w:pPr>
      <w:r>
        <w:rPr>
          <w:spacing w:val="6"/>
          <w:szCs w:val="28"/>
          <w:lang w:eastAsia="en-US"/>
        </w:rPr>
        <w:t>- ликвидация аварийных и ветхих участков сетей водоснабжения;</w:t>
      </w:r>
    </w:p>
    <w:p w14:paraId="2D75E046">
      <w:pPr>
        <w:widowControl w:val="0"/>
        <w:tabs>
          <w:tab w:val="left" w:pos="426"/>
        </w:tabs>
        <w:spacing w:before="182" w:line="276" w:lineRule="auto"/>
        <w:ind w:left="1588" w:hanging="1588"/>
        <w:jc w:val="left"/>
        <w:rPr>
          <w:spacing w:val="6"/>
          <w:szCs w:val="28"/>
          <w:lang w:eastAsia="en-US"/>
        </w:rPr>
      </w:pPr>
      <w:r>
        <w:rPr>
          <w:spacing w:val="6"/>
          <w:szCs w:val="28"/>
          <w:lang w:eastAsia="en-US"/>
        </w:rPr>
        <w:t>- модернизация устаревшего оборудования системы водоснабжения;</w:t>
      </w:r>
    </w:p>
    <w:p w14:paraId="1E29A60A">
      <w:pPr>
        <w:widowControl w:val="0"/>
        <w:spacing w:before="182" w:line="276" w:lineRule="auto"/>
        <w:ind w:left="284" w:hanging="1588"/>
        <w:jc w:val="left"/>
        <w:rPr>
          <w:spacing w:val="6"/>
          <w:szCs w:val="28"/>
          <w:lang w:eastAsia="en-US"/>
        </w:rPr>
      </w:pPr>
      <w:r>
        <w:rPr>
          <w:spacing w:val="6"/>
          <w:szCs w:val="28"/>
          <w:lang w:eastAsia="en-US"/>
        </w:rPr>
        <w:t xml:space="preserve">                 - приведение качества питьевой воды в соответствие с требованиями СанПиН.</w:t>
      </w:r>
    </w:p>
    <w:p w14:paraId="3ED3817C">
      <w:pPr>
        <w:widowControl w:val="0"/>
        <w:spacing w:before="182" w:line="276" w:lineRule="auto"/>
        <w:ind w:left="284" w:hanging="1588"/>
        <w:jc w:val="left"/>
        <w:rPr>
          <w:spacing w:val="6"/>
          <w:szCs w:val="28"/>
          <w:lang w:eastAsia="en-US"/>
        </w:rPr>
      </w:pPr>
    </w:p>
    <w:p w14:paraId="531B4032">
      <w:pPr>
        <w:widowControl w:val="0"/>
        <w:spacing w:before="2" w:line="276" w:lineRule="auto"/>
        <w:ind w:left="1594" w:hanging="1452"/>
        <w:jc w:val="left"/>
        <w:rPr>
          <w:szCs w:val="28"/>
          <w:lang w:eastAsia="en-US"/>
        </w:rPr>
      </w:pPr>
      <w:r>
        <w:rPr>
          <w:spacing w:val="6"/>
          <w:szCs w:val="28"/>
          <w:lang w:eastAsia="en-US"/>
        </w:rPr>
        <w:t xml:space="preserve">  Второй</w:t>
      </w:r>
      <w:r>
        <w:rPr>
          <w:spacing w:val="21"/>
          <w:szCs w:val="28"/>
          <w:lang w:eastAsia="en-US"/>
        </w:rPr>
        <w:t xml:space="preserve"> </w:t>
      </w:r>
      <w:r>
        <w:rPr>
          <w:spacing w:val="6"/>
          <w:szCs w:val="28"/>
          <w:lang w:eastAsia="en-US"/>
        </w:rPr>
        <w:t>этап</w:t>
      </w:r>
      <w:r>
        <w:rPr>
          <w:spacing w:val="24"/>
          <w:szCs w:val="28"/>
          <w:lang w:eastAsia="en-US"/>
        </w:rPr>
        <w:t xml:space="preserve"> </w:t>
      </w:r>
      <w:r>
        <w:rPr>
          <w:szCs w:val="28"/>
          <w:lang w:eastAsia="en-US"/>
        </w:rPr>
        <w:t>-</w:t>
      </w:r>
      <w:r>
        <w:rPr>
          <w:spacing w:val="12"/>
          <w:szCs w:val="28"/>
          <w:lang w:eastAsia="en-US"/>
        </w:rPr>
        <w:t xml:space="preserve"> </w:t>
      </w:r>
      <w:r>
        <w:rPr>
          <w:szCs w:val="28"/>
          <w:lang w:eastAsia="en-US"/>
        </w:rPr>
        <w:t>с</w:t>
      </w:r>
      <w:r>
        <w:rPr>
          <w:spacing w:val="9"/>
          <w:szCs w:val="28"/>
          <w:lang w:eastAsia="en-US"/>
        </w:rPr>
        <w:t xml:space="preserve"> </w:t>
      </w:r>
      <w:r>
        <w:rPr>
          <w:spacing w:val="7"/>
          <w:szCs w:val="28"/>
          <w:lang w:eastAsia="en-US"/>
        </w:rPr>
        <w:t>2026</w:t>
      </w:r>
      <w:r>
        <w:rPr>
          <w:spacing w:val="28"/>
          <w:szCs w:val="28"/>
          <w:lang w:eastAsia="en-US"/>
        </w:rPr>
        <w:t xml:space="preserve"> п</w:t>
      </w:r>
      <w:r>
        <w:rPr>
          <w:spacing w:val="3"/>
          <w:szCs w:val="28"/>
          <w:lang w:eastAsia="en-US"/>
        </w:rPr>
        <w:t>о 2031</w:t>
      </w:r>
      <w:r>
        <w:rPr>
          <w:spacing w:val="21"/>
          <w:szCs w:val="28"/>
          <w:lang w:eastAsia="en-US"/>
        </w:rPr>
        <w:t xml:space="preserve"> гг.</w:t>
      </w:r>
      <w:r>
        <w:rPr>
          <w:szCs w:val="28"/>
          <w:lang w:eastAsia="en-US"/>
        </w:rPr>
        <w:t xml:space="preserve"> </w:t>
      </w:r>
    </w:p>
    <w:p w14:paraId="577AA94F">
      <w:pPr>
        <w:widowControl w:val="0"/>
        <w:spacing w:before="2" w:line="276" w:lineRule="auto"/>
        <w:ind w:left="1594" w:hanging="1452"/>
        <w:jc w:val="left"/>
        <w:rPr>
          <w:szCs w:val="28"/>
          <w:lang w:eastAsia="en-US"/>
        </w:rPr>
      </w:pPr>
    </w:p>
    <w:p w14:paraId="17BE322A">
      <w:pPr>
        <w:widowControl w:val="0"/>
        <w:spacing w:before="2" w:line="276" w:lineRule="auto"/>
        <w:ind w:left="1594" w:hanging="1452"/>
        <w:jc w:val="left"/>
        <w:rPr>
          <w:szCs w:val="28"/>
          <w:lang w:eastAsia="en-US"/>
        </w:rPr>
      </w:pPr>
      <w:r>
        <w:rPr>
          <w:szCs w:val="28"/>
          <w:lang w:eastAsia="en-US"/>
        </w:rPr>
        <w:t>-</w:t>
      </w:r>
      <w:r>
        <w:rPr>
          <w:spacing w:val="17"/>
          <w:szCs w:val="28"/>
          <w:lang w:eastAsia="en-US"/>
        </w:rPr>
        <w:t xml:space="preserve"> </w:t>
      </w:r>
      <w:r>
        <w:rPr>
          <w:spacing w:val="7"/>
          <w:szCs w:val="28"/>
          <w:lang w:eastAsia="en-US"/>
        </w:rPr>
        <w:t>строительство</w:t>
      </w:r>
      <w:r>
        <w:rPr>
          <w:spacing w:val="28"/>
          <w:szCs w:val="28"/>
          <w:lang w:eastAsia="en-US"/>
        </w:rPr>
        <w:t xml:space="preserve"> </w:t>
      </w:r>
      <w:r>
        <w:rPr>
          <w:spacing w:val="8"/>
          <w:szCs w:val="28"/>
          <w:lang w:eastAsia="en-US"/>
        </w:rPr>
        <w:t>новых</w:t>
      </w:r>
      <w:r>
        <w:rPr>
          <w:spacing w:val="23"/>
          <w:szCs w:val="28"/>
          <w:lang w:eastAsia="en-US"/>
        </w:rPr>
        <w:t xml:space="preserve"> </w:t>
      </w:r>
      <w:r>
        <w:rPr>
          <w:spacing w:val="8"/>
          <w:szCs w:val="28"/>
          <w:lang w:eastAsia="en-US"/>
        </w:rPr>
        <w:t>водозаборов;</w:t>
      </w:r>
    </w:p>
    <w:p w14:paraId="76972F66">
      <w:pPr>
        <w:widowControl w:val="0"/>
        <w:spacing w:before="186" w:line="276" w:lineRule="auto"/>
        <w:ind w:left="1588" w:hanging="1452"/>
        <w:jc w:val="left"/>
        <w:rPr>
          <w:szCs w:val="28"/>
          <w:lang w:eastAsia="en-US"/>
        </w:rPr>
      </w:pPr>
      <w:r>
        <w:rPr>
          <w:szCs w:val="28"/>
          <w:lang w:eastAsia="en-US"/>
        </w:rPr>
        <w:t>-</w:t>
      </w:r>
      <w:r>
        <w:rPr>
          <w:spacing w:val="18"/>
          <w:szCs w:val="28"/>
          <w:lang w:eastAsia="en-US"/>
        </w:rPr>
        <w:t xml:space="preserve"> </w:t>
      </w:r>
      <w:r>
        <w:rPr>
          <w:spacing w:val="8"/>
          <w:szCs w:val="28"/>
          <w:lang w:eastAsia="en-US"/>
        </w:rPr>
        <w:t>строительство</w:t>
      </w:r>
      <w:r>
        <w:rPr>
          <w:spacing w:val="29"/>
          <w:szCs w:val="28"/>
          <w:lang w:eastAsia="en-US"/>
        </w:rPr>
        <w:t xml:space="preserve"> </w:t>
      </w:r>
      <w:r>
        <w:rPr>
          <w:spacing w:val="7"/>
          <w:szCs w:val="28"/>
          <w:lang w:eastAsia="en-US"/>
        </w:rPr>
        <w:t>станции</w:t>
      </w:r>
      <w:r>
        <w:rPr>
          <w:spacing w:val="29"/>
          <w:szCs w:val="28"/>
          <w:lang w:eastAsia="en-US"/>
        </w:rPr>
        <w:t xml:space="preserve"> </w:t>
      </w:r>
      <w:r>
        <w:rPr>
          <w:spacing w:val="9"/>
          <w:szCs w:val="28"/>
          <w:lang w:eastAsia="en-US"/>
        </w:rPr>
        <w:t>водоподготовки</w:t>
      </w:r>
      <w:r>
        <w:rPr>
          <w:spacing w:val="25"/>
          <w:szCs w:val="28"/>
          <w:lang w:eastAsia="en-US"/>
        </w:rPr>
        <w:t xml:space="preserve"> </w:t>
      </w:r>
      <w:r>
        <w:rPr>
          <w:spacing w:val="6"/>
          <w:szCs w:val="28"/>
          <w:lang w:eastAsia="en-US"/>
        </w:rPr>
        <w:t>на</w:t>
      </w:r>
      <w:r>
        <w:rPr>
          <w:spacing w:val="20"/>
          <w:szCs w:val="28"/>
          <w:lang w:eastAsia="en-US"/>
        </w:rPr>
        <w:t xml:space="preserve"> </w:t>
      </w:r>
      <w:r>
        <w:rPr>
          <w:spacing w:val="7"/>
          <w:szCs w:val="28"/>
          <w:lang w:eastAsia="en-US"/>
        </w:rPr>
        <w:t>водозаборах;</w:t>
      </w:r>
    </w:p>
    <w:p w14:paraId="21025A76">
      <w:pPr>
        <w:widowControl w:val="0"/>
        <w:spacing w:before="182" w:line="276" w:lineRule="auto"/>
        <w:ind w:left="1588" w:hanging="1452"/>
        <w:jc w:val="left"/>
        <w:rPr>
          <w:szCs w:val="28"/>
          <w:lang w:eastAsia="en-US"/>
        </w:rPr>
      </w:pPr>
      <w:r>
        <w:rPr>
          <w:szCs w:val="28"/>
          <w:lang w:eastAsia="en-US"/>
        </w:rPr>
        <w:t xml:space="preserve">- </w:t>
      </w:r>
      <w:r>
        <w:rPr>
          <w:spacing w:val="22"/>
          <w:szCs w:val="28"/>
          <w:lang w:eastAsia="en-US"/>
        </w:rPr>
        <w:t xml:space="preserve"> </w:t>
      </w:r>
      <w:r>
        <w:rPr>
          <w:spacing w:val="8"/>
          <w:szCs w:val="28"/>
          <w:lang w:eastAsia="en-US"/>
        </w:rPr>
        <w:t>строительство</w:t>
      </w:r>
      <w:r>
        <w:rPr>
          <w:spacing w:val="28"/>
          <w:szCs w:val="28"/>
          <w:lang w:eastAsia="en-US"/>
        </w:rPr>
        <w:t xml:space="preserve"> </w:t>
      </w:r>
      <w:r>
        <w:rPr>
          <w:spacing w:val="8"/>
          <w:szCs w:val="28"/>
          <w:lang w:eastAsia="en-US"/>
        </w:rPr>
        <w:t>новых</w:t>
      </w:r>
      <w:r>
        <w:rPr>
          <w:spacing w:val="18"/>
          <w:szCs w:val="28"/>
          <w:lang w:eastAsia="en-US"/>
        </w:rPr>
        <w:t xml:space="preserve"> </w:t>
      </w:r>
      <w:r>
        <w:rPr>
          <w:spacing w:val="10"/>
          <w:szCs w:val="28"/>
          <w:lang w:eastAsia="en-US"/>
        </w:rPr>
        <w:t>разводящих</w:t>
      </w:r>
      <w:r>
        <w:rPr>
          <w:spacing w:val="25"/>
          <w:szCs w:val="28"/>
          <w:lang w:eastAsia="en-US"/>
        </w:rPr>
        <w:t xml:space="preserve"> </w:t>
      </w:r>
      <w:r>
        <w:rPr>
          <w:spacing w:val="5"/>
          <w:szCs w:val="28"/>
          <w:lang w:eastAsia="en-US"/>
        </w:rPr>
        <w:t>сетей</w:t>
      </w:r>
      <w:r>
        <w:rPr>
          <w:spacing w:val="27"/>
          <w:szCs w:val="28"/>
          <w:lang w:eastAsia="en-US"/>
        </w:rPr>
        <w:t xml:space="preserve"> </w:t>
      </w:r>
      <w:r>
        <w:rPr>
          <w:spacing w:val="8"/>
          <w:szCs w:val="28"/>
          <w:lang w:eastAsia="en-US"/>
        </w:rPr>
        <w:t>водопровода;</w:t>
      </w:r>
    </w:p>
    <w:p w14:paraId="725524D3">
      <w:pPr>
        <w:widowControl w:val="0"/>
        <w:spacing w:before="178" w:line="276" w:lineRule="auto"/>
        <w:ind w:left="1588" w:hanging="1452"/>
        <w:jc w:val="left"/>
        <w:rPr>
          <w:szCs w:val="28"/>
          <w:lang w:eastAsia="en-US"/>
        </w:rPr>
      </w:pPr>
      <w:r>
        <w:rPr>
          <w:szCs w:val="28"/>
          <w:lang w:eastAsia="en-US"/>
        </w:rPr>
        <w:t>-</w:t>
      </w:r>
      <w:r>
        <w:rPr>
          <w:spacing w:val="18"/>
          <w:szCs w:val="28"/>
          <w:lang w:eastAsia="en-US"/>
        </w:rPr>
        <w:t xml:space="preserve"> </w:t>
      </w:r>
      <w:r>
        <w:rPr>
          <w:spacing w:val="8"/>
          <w:szCs w:val="28"/>
          <w:lang w:eastAsia="en-US"/>
        </w:rPr>
        <w:t>строительство</w:t>
      </w:r>
      <w:r>
        <w:rPr>
          <w:spacing w:val="29"/>
          <w:szCs w:val="28"/>
          <w:lang w:eastAsia="en-US"/>
        </w:rPr>
        <w:t xml:space="preserve"> </w:t>
      </w:r>
      <w:r>
        <w:rPr>
          <w:spacing w:val="9"/>
          <w:szCs w:val="28"/>
          <w:lang w:eastAsia="en-US"/>
        </w:rPr>
        <w:t>очистных</w:t>
      </w:r>
      <w:r>
        <w:rPr>
          <w:spacing w:val="20"/>
          <w:szCs w:val="28"/>
          <w:lang w:eastAsia="en-US"/>
        </w:rPr>
        <w:t xml:space="preserve"> </w:t>
      </w:r>
      <w:r>
        <w:rPr>
          <w:spacing w:val="9"/>
          <w:szCs w:val="28"/>
          <w:lang w:eastAsia="en-US"/>
        </w:rPr>
        <w:t>сооружений</w:t>
      </w:r>
      <w:r>
        <w:rPr>
          <w:spacing w:val="25"/>
          <w:szCs w:val="28"/>
          <w:lang w:eastAsia="en-US"/>
        </w:rPr>
        <w:t xml:space="preserve"> </w:t>
      </w:r>
      <w:r>
        <w:rPr>
          <w:spacing w:val="8"/>
          <w:szCs w:val="28"/>
          <w:lang w:eastAsia="en-US"/>
        </w:rPr>
        <w:t>канализации;</w:t>
      </w:r>
    </w:p>
    <w:p w14:paraId="4772A930">
      <w:pPr>
        <w:widowControl w:val="0"/>
        <w:spacing w:before="182" w:line="276" w:lineRule="auto"/>
        <w:ind w:left="1588" w:hanging="1452"/>
        <w:jc w:val="left"/>
        <w:rPr>
          <w:spacing w:val="6"/>
          <w:szCs w:val="28"/>
          <w:lang w:eastAsia="en-US"/>
        </w:rPr>
      </w:pPr>
      <w:r>
        <w:rPr>
          <w:szCs w:val="28"/>
          <w:lang w:eastAsia="en-US"/>
        </w:rPr>
        <w:t>-</w:t>
      </w:r>
      <w:r>
        <w:rPr>
          <w:spacing w:val="18"/>
          <w:szCs w:val="28"/>
          <w:lang w:eastAsia="en-US"/>
        </w:rPr>
        <w:t xml:space="preserve"> </w:t>
      </w:r>
      <w:r>
        <w:rPr>
          <w:spacing w:val="8"/>
          <w:szCs w:val="28"/>
          <w:lang w:eastAsia="en-US"/>
        </w:rPr>
        <w:t>строительство</w:t>
      </w:r>
      <w:r>
        <w:rPr>
          <w:spacing w:val="19"/>
          <w:szCs w:val="28"/>
          <w:lang w:eastAsia="en-US"/>
        </w:rPr>
        <w:t xml:space="preserve"> </w:t>
      </w:r>
      <w:r>
        <w:rPr>
          <w:spacing w:val="10"/>
          <w:szCs w:val="28"/>
          <w:lang w:eastAsia="en-US"/>
        </w:rPr>
        <w:t>ливневых</w:t>
      </w:r>
      <w:r>
        <w:rPr>
          <w:spacing w:val="24"/>
          <w:szCs w:val="28"/>
          <w:lang w:eastAsia="en-US"/>
        </w:rPr>
        <w:t xml:space="preserve"> </w:t>
      </w:r>
      <w:r>
        <w:rPr>
          <w:szCs w:val="28"/>
          <w:lang w:eastAsia="en-US"/>
        </w:rPr>
        <w:t>и</w:t>
      </w:r>
      <w:r>
        <w:rPr>
          <w:spacing w:val="15"/>
          <w:szCs w:val="28"/>
          <w:lang w:eastAsia="en-US"/>
        </w:rPr>
        <w:t xml:space="preserve"> </w:t>
      </w:r>
      <w:r>
        <w:rPr>
          <w:spacing w:val="9"/>
          <w:szCs w:val="28"/>
          <w:lang w:eastAsia="en-US"/>
        </w:rPr>
        <w:t>дренажных</w:t>
      </w:r>
      <w:r>
        <w:rPr>
          <w:spacing w:val="24"/>
          <w:szCs w:val="28"/>
          <w:lang w:eastAsia="en-US"/>
        </w:rPr>
        <w:t xml:space="preserve"> </w:t>
      </w:r>
      <w:r>
        <w:rPr>
          <w:spacing w:val="6"/>
          <w:szCs w:val="28"/>
          <w:lang w:eastAsia="en-US"/>
        </w:rPr>
        <w:t>систем.</w:t>
      </w:r>
    </w:p>
    <w:p w14:paraId="14D17E11">
      <w:pPr>
        <w:widowControl w:val="0"/>
        <w:spacing w:before="182" w:line="276" w:lineRule="auto"/>
        <w:ind w:left="1588" w:hanging="1452"/>
        <w:jc w:val="left"/>
        <w:rPr>
          <w:spacing w:val="6"/>
          <w:szCs w:val="28"/>
          <w:lang w:eastAsia="en-US"/>
        </w:rPr>
      </w:pPr>
    </w:p>
    <w:p w14:paraId="43DE0DAB">
      <w:pPr>
        <w:widowControl w:val="0"/>
        <w:spacing w:before="182" w:line="276" w:lineRule="auto"/>
        <w:ind w:left="1588" w:hanging="1452"/>
        <w:jc w:val="left"/>
        <w:rPr>
          <w:spacing w:val="6"/>
          <w:szCs w:val="28"/>
          <w:lang w:eastAsia="en-US"/>
        </w:rPr>
      </w:pPr>
    </w:p>
    <w:p w14:paraId="38BF3B81">
      <w:pPr>
        <w:widowControl w:val="0"/>
        <w:spacing w:before="182" w:line="276" w:lineRule="auto"/>
        <w:ind w:left="1588" w:hanging="1452"/>
        <w:jc w:val="left"/>
        <w:rPr>
          <w:spacing w:val="6"/>
          <w:szCs w:val="28"/>
          <w:lang w:eastAsia="en-US"/>
        </w:rPr>
      </w:pPr>
    </w:p>
    <w:p w14:paraId="1B5A8A4C">
      <w:pPr>
        <w:widowControl w:val="0"/>
        <w:spacing w:before="182" w:line="276" w:lineRule="auto"/>
        <w:ind w:left="1588" w:hanging="1452"/>
        <w:jc w:val="left"/>
        <w:rPr>
          <w:spacing w:val="6"/>
          <w:szCs w:val="28"/>
          <w:lang w:eastAsia="en-US"/>
        </w:rPr>
      </w:pPr>
    </w:p>
    <w:p w14:paraId="7B78558E">
      <w:pPr>
        <w:widowControl w:val="0"/>
        <w:spacing w:before="182" w:line="276" w:lineRule="auto"/>
        <w:ind w:left="1588" w:hanging="1452"/>
        <w:jc w:val="left"/>
        <w:rPr>
          <w:spacing w:val="6"/>
          <w:szCs w:val="28"/>
          <w:lang w:eastAsia="en-US"/>
        </w:rPr>
      </w:pPr>
    </w:p>
    <w:p w14:paraId="52772185">
      <w:pPr>
        <w:widowControl w:val="0"/>
        <w:spacing w:before="182" w:line="276" w:lineRule="auto"/>
        <w:ind w:left="1588" w:hanging="1452"/>
        <w:jc w:val="left"/>
        <w:rPr>
          <w:spacing w:val="6"/>
          <w:szCs w:val="28"/>
          <w:lang w:eastAsia="en-US"/>
        </w:rPr>
      </w:pPr>
    </w:p>
    <w:p w14:paraId="3F4DCBC0">
      <w:pPr>
        <w:widowControl w:val="0"/>
        <w:spacing w:before="182" w:line="276" w:lineRule="auto"/>
        <w:ind w:left="1588" w:hanging="1452"/>
        <w:jc w:val="left"/>
        <w:rPr>
          <w:spacing w:val="6"/>
          <w:szCs w:val="28"/>
          <w:lang w:eastAsia="en-US"/>
        </w:rPr>
      </w:pPr>
    </w:p>
    <w:p w14:paraId="268E55D3">
      <w:pPr>
        <w:widowControl w:val="0"/>
        <w:spacing w:before="182" w:line="276" w:lineRule="auto"/>
        <w:ind w:left="1588" w:hanging="1452"/>
        <w:jc w:val="left"/>
        <w:rPr>
          <w:spacing w:val="6"/>
          <w:szCs w:val="28"/>
          <w:lang w:eastAsia="en-US"/>
        </w:rPr>
      </w:pPr>
    </w:p>
    <w:p w14:paraId="3D7F47A9">
      <w:pPr>
        <w:widowControl w:val="0"/>
        <w:spacing w:before="198"/>
        <w:ind w:left="1588" w:hanging="1588"/>
        <w:jc w:val="center"/>
        <w:rPr>
          <w:szCs w:val="28"/>
          <w:lang w:eastAsia="en-US"/>
        </w:rPr>
      </w:pPr>
      <w:r>
        <w:rPr>
          <w:rFonts w:eastAsia="Calibri"/>
          <w:b/>
          <w:spacing w:val="11"/>
          <w:szCs w:val="28"/>
          <w:lang w:eastAsia="en-US"/>
        </w:rPr>
        <w:t>Финансовые</w:t>
      </w:r>
      <w:r>
        <w:rPr>
          <w:rFonts w:eastAsia="Calibri"/>
          <w:b/>
          <w:spacing w:val="28"/>
          <w:szCs w:val="28"/>
          <w:lang w:eastAsia="en-US"/>
        </w:rPr>
        <w:t xml:space="preserve"> </w:t>
      </w:r>
      <w:r>
        <w:rPr>
          <w:rFonts w:eastAsia="Calibri"/>
          <w:b/>
          <w:spacing w:val="7"/>
          <w:szCs w:val="28"/>
          <w:lang w:eastAsia="en-US"/>
        </w:rPr>
        <w:t>ресурсы</w:t>
      </w:r>
      <w:r>
        <w:rPr>
          <w:rFonts w:eastAsia="Calibri"/>
          <w:b/>
          <w:spacing w:val="28"/>
          <w:szCs w:val="28"/>
          <w:lang w:eastAsia="en-US"/>
        </w:rPr>
        <w:t xml:space="preserve"> </w:t>
      </w:r>
      <w:r>
        <w:rPr>
          <w:rFonts w:eastAsia="Calibri"/>
          <w:b/>
          <w:spacing w:val="10"/>
          <w:szCs w:val="28"/>
          <w:lang w:eastAsia="en-US"/>
        </w:rPr>
        <w:t>необходимые</w:t>
      </w:r>
      <w:r>
        <w:rPr>
          <w:rFonts w:eastAsia="Calibri"/>
          <w:b/>
          <w:spacing w:val="14"/>
          <w:szCs w:val="28"/>
          <w:lang w:eastAsia="en-US"/>
        </w:rPr>
        <w:t xml:space="preserve"> </w:t>
      </w:r>
      <w:r>
        <w:rPr>
          <w:rFonts w:eastAsia="Calibri"/>
          <w:b/>
          <w:spacing w:val="6"/>
          <w:szCs w:val="28"/>
          <w:lang w:eastAsia="en-US"/>
        </w:rPr>
        <w:t xml:space="preserve">для </w:t>
      </w:r>
      <w:r>
        <w:rPr>
          <w:rFonts w:eastAsia="Calibri"/>
          <w:b/>
          <w:spacing w:val="8"/>
          <w:szCs w:val="28"/>
          <w:lang w:eastAsia="en-US"/>
        </w:rPr>
        <w:t>реализации м</w:t>
      </w:r>
      <w:r>
        <w:rPr>
          <w:rFonts w:eastAsia="Calibri"/>
          <w:b/>
          <w:spacing w:val="29"/>
          <w:szCs w:val="28"/>
          <w:lang w:eastAsia="en-US"/>
        </w:rPr>
        <w:t xml:space="preserve">ероприятий </w:t>
      </w:r>
      <w:r>
        <w:rPr>
          <w:rFonts w:eastAsia="Calibri"/>
          <w:b/>
          <w:spacing w:val="5"/>
          <w:szCs w:val="28"/>
          <w:lang w:eastAsia="en-US"/>
        </w:rPr>
        <w:t>схемы</w:t>
      </w:r>
    </w:p>
    <w:p w14:paraId="56ECE739">
      <w:pPr>
        <w:widowControl w:val="0"/>
        <w:spacing w:before="172" w:line="389" w:lineRule="auto"/>
        <w:ind w:left="-113" w:right="-257" w:hanging="1305"/>
        <w:rPr>
          <w:spacing w:val="8"/>
          <w:szCs w:val="28"/>
          <w:lang w:eastAsia="en-US"/>
        </w:rPr>
      </w:pPr>
      <w:r>
        <w:rPr>
          <w:spacing w:val="8"/>
          <w:szCs w:val="28"/>
          <w:lang w:eastAsia="en-US"/>
        </w:rPr>
        <w:t xml:space="preserve">                      Финансирование мероприятий осуществляется за счет средств бюджета </w:t>
      </w:r>
      <w:r>
        <w:rPr>
          <w:rFonts w:eastAsia="Arial Narrow"/>
          <w:szCs w:val="28"/>
        </w:rPr>
        <w:t>муниципального образования   «Байтеряковское»</w:t>
      </w:r>
      <w:r>
        <w:rPr>
          <w:spacing w:val="8"/>
          <w:szCs w:val="28"/>
          <w:lang w:eastAsia="en-US"/>
        </w:rPr>
        <w:t xml:space="preserve">. </w:t>
      </w:r>
    </w:p>
    <w:p w14:paraId="596F64D3">
      <w:pPr>
        <w:widowControl w:val="0"/>
        <w:spacing w:before="172" w:line="389" w:lineRule="auto"/>
        <w:ind w:left="-113" w:right="-257" w:hanging="1418"/>
        <w:jc w:val="left"/>
        <w:rPr>
          <w:spacing w:val="8"/>
          <w:szCs w:val="28"/>
          <w:lang w:eastAsia="en-US"/>
        </w:rPr>
      </w:pPr>
    </w:p>
    <w:p w14:paraId="217BDACE">
      <w:pPr>
        <w:widowControl w:val="0"/>
        <w:spacing w:before="172" w:line="389" w:lineRule="auto"/>
        <w:ind w:left="-113" w:right="-257" w:hanging="1418"/>
        <w:jc w:val="left"/>
        <w:rPr>
          <w:szCs w:val="28"/>
          <w:lang w:eastAsia="en-US"/>
        </w:rPr>
      </w:pPr>
      <w:r>
        <w:rPr>
          <w:spacing w:val="8"/>
          <w:szCs w:val="28"/>
          <w:lang w:eastAsia="en-US"/>
        </w:rPr>
        <w:t xml:space="preserve">                  </w:t>
      </w:r>
      <w:r>
        <w:rPr>
          <w:rFonts w:eastAsia="Calibri"/>
          <w:b/>
          <w:spacing w:val="10"/>
          <w:szCs w:val="28"/>
          <w:lang w:eastAsia="en-US"/>
        </w:rPr>
        <w:t xml:space="preserve">  Ожидаемые</w:t>
      </w:r>
      <w:r>
        <w:rPr>
          <w:rFonts w:eastAsia="Calibri"/>
          <w:b/>
          <w:spacing w:val="27"/>
          <w:szCs w:val="28"/>
          <w:lang w:eastAsia="en-US"/>
        </w:rPr>
        <w:t xml:space="preserve"> </w:t>
      </w:r>
      <w:r>
        <w:rPr>
          <w:rFonts w:eastAsia="Calibri"/>
          <w:b/>
          <w:spacing w:val="8"/>
          <w:szCs w:val="28"/>
          <w:lang w:eastAsia="en-US"/>
        </w:rPr>
        <w:t>результаты</w:t>
      </w:r>
      <w:r>
        <w:rPr>
          <w:rFonts w:eastAsia="Calibri"/>
          <w:b/>
          <w:spacing w:val="33"/>
          <w:szCs w:val="28"/>
          <w:lang w:eastAsia="en-US"/>
        </w:rPr>
        <w:t xml:space="preserve"> </w:t>
      </w:r>
      <w:r>
        <w:rPr>
          <w:rFonts w:eastAsia="Calibri"/>
          <w:b/>
          <w:spacing w:val="3"/>
          <w:szCs w:val="28"/>
          <w:lang w:eastAsia="en-US"/>
        </w:rPr>
        <w:t>от</w:t>
      </w:r>
      <w:r>
        <w:rPr>
          <w:rFonts w:eastAsia="Calibri"/>
          <w:b/>
          <w:spacing w:val="24"/>
          <w:szCs w:val="28"/>
          <w:lang w:eastAsia="en-US"/>
        </w:rPr>
        <w:t xml:space="preserve"> </w:t>
      </w:r>
      <w:r>
        <w:rPr>
          <w:rFonts w:eastAsia="Calibri"/>
          <w:b/>
          <w:spacing w:val="8"/>
          <w:szCs w:val="28"/>
          <w:lang w:eastAsia="en-US"/>
        </w:rPr>
        <w:t>реализации</w:t>
      </w:r>
      <w:r>
        <w:rPr>
          <w:rFonts w:eastAsia="Calibri"/>
          <w:b/>
          <w:spacing w:val="29"/>
          <w:szCs w:val="28"/>
          <w:lang w:eastAsia="en-US"/>
        </w:rPr>
        <w:t xml:space="preserve"> </w:t>
      </w:r>
      <w:r>
        <w:rPr>
          <w:rFonts w:eastAsia="Calibri"/>
          <w:b/>
          <w:spacing w:val="10"/>
          <w:szCs w:val="28"/>
          <w:lang w:eastAsia="en-US"/>
        </w:rPr>
        <w:t>мероприятий</w:t>
      </w:r>
      <w:r>
        <w:rPr>
          <w:rFonts w:eastAsia="Calibri"/>
          <w:b/>
          <w:spacing w:val="32"/>
          <w:szCs w:val="28"/>
          <w:lang w:eastAsia="en-US"/>
        </w:rPr>
        <w:t xml:space="preserve"> </w:t>
      </w:r>
      <w:r>
        <w:rPr>
          <w:rFonts w:eastAsia="Calibri"/>
          <w:b/>
          <w:spacing w:val="6"/>
          <w:szCs w:val="28"/>
          <w:lang w:eastAsia="en-US"/>
        </w:rPr>
        <w:t>схемы</w:t>
      </w:r>
    </w:p>
    <w:p w14:paraId="2785D6BF">
      <w:pPr>
        <w:widowControl w:val="0"/>
        <w:spacing w:before="182" w:line="276" w:lineRule="auto"/>
        <w:ind w:right="404"/>
        <w:rPr>
          <w:szCs w:val="28"/>
          <w:lang w:eastAsia="en-US"/>
        </w:rPr>
      </w:pPr>
      <w:r>
        <w:rPr>
          <w:spacing w:val="-10"/>
          <w:szCs w:val="28"/>
          <w:lang w:eastAsia="en-US"/>
        </w:rPr>
        <w:t>1.</w:t>
      </w:r>
      <w:r>
        <w:rPr>
          <w:spacing w:val="28"/>
          <w:szCs w:val="28"/>
          <w:lang w:eastAsia="en-US"/>
        </w:rPr>
        <w:t xml:space="preserve"> </w:t>
      </w:r>
      <w:r>
        <w:rPr>
          <w:spacing w:val="8"/>
          <w:szCs w:val="28"/>
          <w:lang w:eastAsia="en-US"/>
        </w:rPr>
        <w:t>Создание</w:t>
      </w:r>
      <w:r>
        <w:rPr>
          <w:spacing w:val="42"/>
          <w:szCs w:val="28"/>
          <w:lang w:eastAsia="en-US"/>
        </w:rPr>
        <w:t xml:space="preserve"> </w:t>
      </w:r>
      <w:r>
        <w:rPr>
          <w:spacing w:val="9"/>
          <w:szCs w:val="28"/>
          <w:lang w:eastAsia="en-US"/>
        </w:rPr>
        <w:t>современной</w:t>
      </w:r>
      <w:r>
        <w:rPr>
          <w:spacing w:val="45"/>
          <w:szCs w:val="28"/>
          <w:lang w:eastAsia="en-US"/>
        </w:rPr>
        <w:t xml:space="preserve"> </w:t>
      </w:r>
      <w:r>
        <w:rPr>
          <w:spacing w:val="9"/>
          <w:szCs w:val="28"/>
          <w:lang w:eastAsia="en-US"/>
        </w:rPr>
        <w:t>коммунальной</w:t>
      </w:r>
      <w:r>
        <w:rPr>
          <w:spacing w:val="44"/>
          <w:szCs w:val="28"/>
          <w:lang w:eastAsia="en-US"/>
        </w:rPr>
        <w:t xml:space="preserve"> </w:t>
      </w:r>
      <w:r>
        <w:rPr>
          <w:spacing w:val="9"/>
          <w:szCs w:val="28"/>
          <w:lang w:eastAsia="en-US"/>
        </w:rPr>
        <w:t>инфраструктуры</w:t>
      </w:r>
      <w:r>
        <w:rPr>
          <w:spacing w:val="48"/>
          <w:szCs w:val="28"/>
          <w:lang w:eastAsia="en-US"/>
        </w:rPr>
        <w:t xml:space="preserve"> </w:t>
      </w:r>
      <w:r>
        <w:rPr>
          <w:spacing w:val="8"/>
          <w:szCs w:val="28"/>
          <w:lang w:eastAsia="en-US"/>
        </w:rPr>
        <w:t>сельских</w:t>
      </w:r>
      <w:r>
        <w:rPr>
          <w:spacing w:val="39"/>
          <w:szCs w:val="28"/>
          <w:lang w:eastAsia="en-US"/>
        </w:rPr>
        <w:t xml:space="preserve"> </w:t>
      </w:r>
      <w:r>
        <w:rPr>
          <w:spacing w:val="8"/>
          <w:szCs w:val="28"/>
          <w:lang w:eastAsia="en-US"/>
        </w:rPr>
        <w:t>населенных</w:t>
      </w:r>
      <w:r>
        <w:rPr>
          <w:spacing w:val="76"/>
          <w:szCs w:val="28"/>
          <w:lang w:eastAsia="en-US"/>
        </w:rPr>
        <w:t xml:space="preserve"> </w:t>
      </w:r>
      <w:r>
        <w:rPr>
          <w:spacing w:val="6"/>
          <w:szCs w:val="28"/>
          <w:lang w:eastAsia="en-US"/>
        </w:rPr>
        <w:t>пунктов.</w:t>
      </w:r>
    </w:p>
    <w:p w14:paraId="548C22EB">
      <w:pPr>
        <w:widowControl w:val="0"/>
        <w:spacing w:before="30" w:line="276" w:lineRule="auto"/>
        <w:rPr>
          <w:szCs w:val="28"/>
          <w:lang w:eastAsia="en-US"/>
        </w:rPr>
      </w:pPr>
      <w:r>
        <w:rPr>
          <w:spacing w:val="2"/>
          <w:szCs w:val="28"/>
          <w:lang w:eastAsia="en-US"/>
        </w:rPr>
        <w:t>2.</w:t>
      </w:r>
      <w:r>
        <w:rPr>
          <w:spacing w:val="21"/>
          <w:szCs w:val="28"/>
          <w:lang w:eastAsia="en-US"/>
        </w:rPr>
        <w:t xml:space="preserve"> </w:t>
      </w:r>
      <w:r>
        <w:rPr>
          <w:spacing w:val="11"/>
          <w:szCs w:val="28"/>
          <w:lang w:eastAsia="en-US"/>
        </w:rPr>
        <w:t>Повышение</w:t>
      </w:r>
      <w:r>
        <w:rPr>
          <w:spacing w:val="23"/>
          <w:szCs w:val="28"/>
          <w:lang w:eastAsia="en-US"/>
        </w:rPr>
        <w:t xml:space="preserve"> </w:t>
      </w:r>
      <w:r>
        <w:rPr>
          <w:spacing w:val="9"/>
          <w:szCs w:val="28"/>
          <w:lang w:eastAsia="en-US"/>
        </w:rPr>
        <w:t>качества</w:t>
      </w:r>
      <w:r>
        <w:rPr>
          <w:spacing w:val="10"/>
          <w:szCs w:val="28"/>
          <w:lang w:eastAsia="en-US"/>
        </w:rPr>
        <w:t xml:space="preserve"> </w:t>
      </w:r>
      <w:r>
        <w:rPr>
          <w:spacing w:val="9"/>
          <w:szCs w:val="28"/>
          <w:lang w:eastAsia="en-US"/>
        </w:rPr>
        <w:t>предоставления</w:t>
      </w:r>
      <w:r>
        <w:rPr>
          <w:spacing w:val="23"/>
          <w:szCs w:val="28"/>
          <w:lang w:eastAsia="en-US"/>
        </w:rPr>
        <w:t xml:space="preserve"> </w:t>
      </w:r>
      <w:r>
        <w:rPr>
          <w:spacing w:val="10"/>
          <w:szCs w:val="28"/>
          <w:lang w:eastAsia="en-US"/>
        </w:rPr>
        <w:t>коммунальных</w:t>
      </w:r>
      <w:r>
        <w:rPr>
          <w:spacing w:val="20"/>
          <w:szCs w:val="28"/>
          <w:lang w:eastAsia="en-US"/>
        </w:rPr>
        <w:t xml:space="preserve"> </w:t>
      </w:r>
      <w:r>
        <w:rPr>
          <w:spacing w:val="8"/>
          <w:szCs w:val="28"/>
          <w:lang w:eastAsia="en-US"/>
        </w:rPr>
        <w:t>услуг</w:t>
      </w:r>
      <w:r>
        <w:rPr>
          <w:spacing w:val="23"/>
          <w:szCs w:val="28"/>
          <w:lang w:eastAsia="en-US"/>
        </w:rPr>
        <w:t xml:space="preserve"> </w:t>
      </w:r>
      <w:r>
        <w:rPr>
          <w:spacing w:val="8"/>
          <w:szCs w:val="28"/>
          <w:lang w:eastAsia="en-US"/>
        </w:rPr>
        <w:t>потребителям.</w:t>
      </w:r>
    </w:p>
    <w:p w14:paraId="1F2480CB">
      <w:pPr>
        <w:widowControl w:val="0"/>
        <w:spacing w:before="184" w:line="276" w:lineRule="auto"/>
        <w:rPr>
          <w:szCs w:val="28"/>
          <w:lang w:eastAsia="en-US"/>
        </w:rPr>
      </w:pPr>
      <w:r>
        <w:rPr>
          <w:spacing w:val="-2"/>
          <w:szCs w:val="28"/>
          <w:lang w:eastAsia="en-US"/>
        </w:rPr>
        <w:t>3.</w:t>
      </w:r>
      <w:r>
        <w:rPr>
          <w:spacing w:val="23"/>
          <w:szCs w:val="28"/>
          <w:lang w:eastAsia="en-US"/>
        </w:rPr>
        <w:t xml:space="preserve"> </w:t>
      </w:r>
      <w:r>
        <w:rPr>
          <w:spacing w:val="10"/>
          <w:szCs w:val="28"/>
          <w:lang w:eastAsia="en-US"/>
        </w:rPr>
        <w:t>Снижение</w:t>
      </w:r>
      <w:r>
        <w:rPr>
          <w:spacing w:val="19"/>
          <w:szCs w:val="28"/>
          <w:lang w:eastAsia="en-US"/>
        </w:rPr>
        <w:t xml:space="preserve"> </w:t>
      </w:r>
      <w:r>
        <w:rPr>
          <w:spacing w:val="8"/>
          <w:szCs w:val="28"/>
          <w:lang w:eastAsia="en-US"/>
        </w:rPr>
        <w:t>уровня</w:t>
      </w:r>
      <w:r>
        <w:rPr>
          <w:spacing w:val="28"/>
          <w:szCs w:val="28"/>
          <w:lang w:eastAsia="en-US"/>
        </w:rPr>
        <w:t xml:space="preserve"> </w:t>
      </w:r>
      <w:r>
        <w:rPr>
          <w:spacing w:val="7"/>
          <w:szCs w:val="28"/>
          <w:lang w:eastAsia="en-US"/>
        </w:rPr>
        <w:t>износа</w:t>
      </w:r>
      <w:r>
        <w:rPr>
          <w:spacing w:val="23"/>
          <w:szCs w:val="28"/>
          <w:lang w:eastAsia="en-US"/>
        </w:rPr>
        <w:t xml:space="preserve"> </w:t>
      </w:r>
      <w:r>
        <w:rPr>
          <w:spacing w:val="7"/>
          <w:szCs w:val="28"/>
          <w:lang w:eastAsia="en-US"/>
        </w:rPr>
        <w:t>объектов</w:t>
      </w:r>
      <w:r>
        <w:rPr>
          <w:spacing w:val="28"/>
          <w:szCs w:val="28"/>
          <w:lang w:eastAsia="en-US"/>
        </w:rPr>
        <w:t xml:space="preserve"> </w:t>
      </w:r>
      <w:r>
        <w:rPr>
          <w:spacing w:val="9"/>
          <w:szCs w:val="28"/>
          <w:lang w:eastAsia="en-US"/>
        </w:rPr>
        <w:t>водоснабжения</w:t>
      </w:r>
      <w:r>
        <w:rPr>
          <w:spacing w:val="28"/>
          <w:szCs w:val="28"/>
          <w:lang w:eastAsia="en-US"/>
        </w:rPr>
        <w:t xml:space="preserve"> </w:t>
      </w:r>
      <w:r>
        <w:rPr>
          <w:szCs w:val="28"/>
          <w:lang w:eastAsia="en-US"/>
        </w:rPr>
        <w:t>и</w:t>
      </w:r>
      <w:r>
        <w:rPr>
          <w:spacing w:val="19"/>
          <w:szCs w:val="28"/>
          <w:lang w:eastAsia="en-US"/>
        </w:rPr>
        <w:t xml:space="preserve"> </w:t>
      </w:r>
      <w:r>
        <w:rPr>
          <w:spacing w:val="7"/>
          <w:szCs w:val="28"/>
          <w:lang w:eastAsia="en-US"/>
        </w:rPr>
        <w:t>водоотведения.</w:t>
      </w:r>
    </w:p>
    <w:p w14:paraId="566DA30B">
      <w:pPr>
        <w:widowControl w:val="0"/>
        <w:spacing w:before="186" w:line="276" w:lineRule="auto"/>
        <w:rPr>
          <w:szCs w:val="28"/>
          <w:lang w:eastAsia="en-US"/>
        </w:rPr>
      </w:pPr>
      <w:r>
        <w:rPr>
          <w:szCs w:val="28"/>
          <w:lang w:eastAsia="en-US"/>
        </w:rPr>
        <w:t>4.</w:t>
      </w:r>
      <w:r>
        <w:rPr>
          <w:spacing w:val="25"/>
          <w:szCs w:val="28"/>
          <w:lang w:eastAsia="en-US"/>
        </w:rPr>
        <w:t xml:space="preserve"> </w:t>
      </w:r>
      <w:r>
        <w:rPr>
          <w:spacing w:val="10"/>
          <w:szCs w:val="28"/>
          <w:lang w:eastAsia="en-US"/>
        </w:rPr>
        <w:t>Улучшение</w:t>
      </w:r>
      <w:r>
        <w:rPr>
          <w:spacing w:val="18"/>
          <w:szCs w:val="28"/>
          <w:lang w:eastAsia="en-US"/>
        </w:rPr>
        <w:t xml:space="preserve"> </w:t>
      </w:r>
      <w:r>
        <w:rPr>
          <w:spacing w:val="9"/>
          <w:szCs w:val="28"/>
          <w:lang w:eastAsia="en-US"/>
        </w:rPr>
        <w:t>экологической</w:t>
      </w:r>
      <w:r>
        <w:rPr>
          <w:spacing w:val="29"/>
          <w:szCs w:val="28"/>
          <w:lang w:eastAsia="en-US"/>
        </w:rPr>
        <w:t xml:space="preserve"> </w:t>
      </w:r>
      <w:r>
        <w:rPr>
          <w:spacing w:val="8"/>
          <w:szCs w:val="28"/>
          <w:lang w:eastAsia="en-US"/>
        </w:rPr>
        <w:t>ситуации</w:t>
      </w:r>
      <w:r>
        <w:rPr>
          <w:spacing w:val="25"/>
          <w:szCs w:val="28"/>
          <w:lang w:eastAsia="en-US"/>
        </w:rPr>
        <w:t xml:space="preserve"> </w:t>
      </w:r>
      <w:r>
        <w:rPr>
          <w:spacing w:val="6"/>
          <w:szCs w:val="28"/>
          <w:lang w:eastAsia="en-US"/>
        </w:rPr>
        <w:t>на</w:t>
      </w:r>
      <w:r>
        <w:rPr>
          <w:spacing w:val="10"/>
          <w:szCs w:val="28"/>
          <w:lang w:eastAsia="en-US"/>
        </w:rPr>
        <w:t xml:space="preserve"> </w:t>
      </w:r>
      <w:r>
        <w:rPr>
          <w:spacing w:val="9"/>
          <w:szCs w:val="28"/>
          <w:lang w:eastAsia="en-US"/>
        </w:rPr>
        <w:t>территории</w:t>
      </w:r>
      <w:r>
        <w:rPr>
          <w:spacing w:val="30"/>
          <w:szCs w:val="28"/>
          <w:lang w:eastAsia="en-US"/>
        </w:rPr>
        <w:t xml:space="preserve"> </w:t>
      </w:r>
      <w:r>
        <w:rPr>
          <w:spacing w:val="7"/>
          <w:szCs w:val="28"/>
          <w:lang w:eastAsia="en-US"/>
        </w:rPr>
        <w:t>муниципального образования   «Байтеряковское».</w:t>
      </w:r>
    </w:p>
    <w:p w14:paraId="4714B8C8">
      <w:pPr>
        <w:widowControl w:val="0"/>
        <w:spacing w:before="178" w:line="276" w:lineRule="auto"/>
        <w:rPr>
          <w:szCs w:val="28"/>
          <w:lang w:eastAsia="en-US"/>
        </w:rPr>
      </w:pPr>
      <w:r>
        <w:rPr>
          <w:spacing w:val="-4"/>
          <w:szCs w:val="28"/>
          <w:lang w:eastAsia="en-US"/>
        </w:rPr>
        <w:t>5.</w:t>
      </w:r>
      <w:r>
        <w:rPr>
          <w:spacing w:val="26"/>
          <w:szCs w:val="28"/>
          <w:lang w:eastAsia="en-US"/>
        </w:rPr>
        <w:t xml:space="preserve"> </w:t>
      </w:r>
      <w:r>
        <w:rPr>
          <w:spacing w:val="9"/>
          <w:szCs w:val="28"/>
          <w:lang w:eastAsia="en-US"/>
        </w:rPr>
        <w:t>Увеличение</w:t>
      </w:r>
      <w:r>
        <w:rPr>
          <w:spacing w:val="22"/>
          <w:szCs w:val="28"/>
          <w:lang w:eastAsia="en-US"/>
        </w:rPr>
        <w:t xml:space="preserve"> </w:t>
      </w:r>
      <w:r>
        <w:rPr>
          <w:spacing w:val="9"/>
          <w:szCs w:val="28"/>
          <w:lang w:eastAsia="en-US"/>
        </w:rPr>
        <w:t>мощности</w:t>
      </w:r>
      <w:r>
        <w:rPr>
          <w:spacing w:val="25"/>
          <w:szCs w:val="28"/>
          <w:lang w:eastAsia="en-US"/>
        </w:rPr>
        <w:t xml:space="preserve"> </w:t>
      </w:r>
      <w:r>
        <w:rPr>
          <w:spacing w:val="7"/>
          <w:szCs w:val="28"/>
          <w:lang w:eastAsia="en-US"/>
        </w:rPr>
        <w:t>систем</w:t>
      </w:r>
      <w:r>
        <w:rPr>
          <w:spacing w:val="30"/>
          <w:szCs w:val="28"/>
          <w:lang w:eastAsia="en-US"/>
        </w:rPr>
        <w:t xml:space="preserve"> </w:t>
      </w:r>
      <w:r>
        <w:rPr>
          <w:spacing w:val="9"/>
          <w:szCs w:val="28"/>
          <w:lang w:eastAsia="en-US"/>
        </w:rPr>
        <w:t>водоснабжения</w:t>
      </w:r>
      <w:r>
        <w:rPr>
          <w:spacing w:val="23"/>
          <w:szCs w:val="28"/>
          <w:lang w:eastAsia="en-US"/>
        </w:rPr>
        <w:t xml:space="preserve"> </w:t>
      </w:r>
      <w:r>
        <w:rPr>
          <w:szCs w:val="28"/>
          <w:lang w:eastAsia="en-US"/>
        </w:rPr>
        <w:t>и</w:t>
      </w:r>
      <w:r>
        <w:rPr>
          <w:spacing w:val="19"/>
          <w:szCs w:val="28"/>
          <w:lang w:eastAsia="en-US"/>
        </w:rPr>
        <w:t xml:space="preserve"> </w:t>
      </w:r>
      <w:r>
        <w:rPr>
          <w:spacing w:val="8"/>
          <w:szCs w:val="28"/>
          <w:lang w:eastAsia="en-US"/>
        </w:rPr>
        <w:t>водоотведения.</w:t>
      </w:r>
    </w:p>
    <w:p w14:paraId="0101BE0E">
      <w:pPr>
        <w:spacing w:before="120" w:after="120" w:line="276" w:lineRule="auto"/>
        <w:ind w:firstLine="709"/>
        <w:rPr>
          <w:szCs w:val="28"/>
        </w:rPr>
      </w:pPr>
      <w:r>
        <w:rPr>
          <w:szCs w:val="28"/>
        </w:rPr>
        <w:br w:type="page"/>
      </w:r>
    </w:p>
    <w:p w14:paraId="3AE4DA0E">
      <w:pPr>
        <w:pStyle w:val="3"/>
        <w:rPr>
          <w:rFonts w:ascii="Times New Roman" w:hAnsi="Times New Roman" w:cs="Times New Roman"/>
          <w:b w:val="0"/>
          <w:szCs w:val="28"/>
        </w:rPr>
      </w:pPr>
      <w:r>
        <w:rPr>
          <w:szCs w:val="28"/>
        </w:rPr>
        <w:t xml:space="preserve">                                                            </w:t>
      </w:r>
      <w:bookmarkStart w:id="2" w:name="_Toc59437155"/>
      <w:r>
        <w:rPr>
          <w:rFonts w:ascii="Times New Roman" w:hAnsi="Times New Roman" w:cs="Times New Roman"/>
          <w:szCs w:val="28"/>
        </w:rPr>
        <w:t>Введение</w:t>
      </w:r>
      <w:bookmarkEnd w:id="2"/>
    </w:p>
    <w:p w14:paraId="788E230D">
      <w:pPr>
        <w:spacing w:before="120" w:after="120" w:line="276" w:lineRule="auto"/>
        <w:ind w:left="-142" w:firstLine="284"/>
        <w:contextualSpacing/>
        <w:rPr>
          <w:rFonts w:eastAsia="Arial Narrow"/>
          <w:szCs w:val="28"/>
        </w:rPr>
      </w:pPr>
      <w:r>
        <w:rPr>
          <w:szCs w:val="28"/>
        </w:rPr>
        <w:t xml:space="preserve">Схема водоснабжения и водоотведения, </w:t>
      </w:r>
      <w:r>
        <w:rPr>
          <w:rFonts w:eastAsia="Arial Narrow"/>
          <w:szCs w:val="28"/>
        </w:rPr>
        <w:t>муниципального образования</w:t>
      </w:r>
    </w:p>
    <w:p w14:paraId="7FE39877">
      <w:pPr>
        <w:spacing w:before="120" w:after="120" w:line="276" w:lineRule="auto"/>
        <w:ind w:left="-142" w:firstLine="284"/>
        <w:contextualSpacing/>
        <w:rPr>
          <w:szCs w:val="28"/>
        </w:rPr>
      </w:pPr>
      <w:r>
        <w:rPr>
          <w:rFonts w:eastAsia="Arial Narrow"/>
          <w:szCs w:val="28"/>
        </w:rPr>
        <w:t xml:space="preserve">   «Байтеряковское» Алнашского района Удмуртской Республики</w:t>
      </w:r>
      <w:r>
        <w:rPr>
          <w:szCs w:val="28"/>
        </w:rPr>
        <w:t xml:space="preserve">  на период до 2031 года разработана на основании следующих документов:</w:t>
      </w:r>
    </w:p>
    <w:p w14:paraId="595CF90D">
      <w:pPr>
        <w:numPr>
          <w:ilvl w:val="0"/>
          <w:numId w:val="4"/>
        </w:numPr>
        <w:spacing w:before="120" w:after="120" w:line="276" w:lineRule="auto"/>
        <w:contextualSpacing/>
        <w:rPr>
          <w:color w:val="000000"/>
          <w:szCs w:val="28"/>
        </w:rPr>
      </w:pPr>
      <w:r>
        <w:rPr>
          <w:color w:val="000000"/>
          <w:szCs w:val="28"/>
        </w:rPr>
        <w:t>Генерального плана</w:t>
      </w:r>
      <w:r>
        <w:t xml:space="preserve"> </w:t>
      </w:r>
      <w:r>
        <w:rPr>
          <w:rFonts w:eastAsia="Arial Narrow"/>
          <w:szCs w:val="28"/>
        </w:rPr>
        <w:t>муниципального образования   «Байтеряковское» Алнашского района Удмуртской Республики</w:t>
      </w:r>
      <w:r>
        <w:rPr>
          <w:color w:val="000000"/>
          <w:szCs w:val="28"/>
        </w:rPr>
        <w:t>.</w:t>
      </w:r>
    </w:p>
    <w:p w14:paraId="5ECB503F">
      <w:pPr>
        <w:numPr>
          <w:ilvl w:val="0"/>
          <w:numId w:val="4"/>
        </w:numPr>
        <w:spacing w:before="120" w:after="120" w:line="276" w:lineRule="auto"/>
        <w:contextualSpacing/>
        <w:rPr>
          <w:color w:val="000000"/>
          <w:szCs w:val="28"/>
        </w:rPr>
      </w:pPr>
      <w:r>
        <w:rPr>
          <w:color w:val="000000"/>
          <w:szCs w:val="28"/>
        </w:rPr>
        <w:t xml:space="preserve">Технического задания, утвержденного Главой Администрация </w:t>
      </w:r>
      <w:r>
        <w:rPr>
          <w:rFonts w:eastAsia="Arial Narrow"/>
          <w:szCs w:val="28"/>
        </w:rPr>
        <w:t>муниципального образования   «Байтеряковское»</w:t>
      </w:r>
      <w:r>
        <w:t xml:space="preserve"> </w:t>
      </w:r>
      <w:r>
        <w:rPr>
          <w:rFonts w:eastAsia="Arial Narrow"/>
          <w:szCs w:val="28"/>
        </w:rPr>
        <w:t>Алнашского района Удмуртской Республики</w:t>
      </w:r>
      <w:r>
        <w:rPr>
          <w:color w:val="000000"/>
          <w:szCs w:val="28"/>
        </w:rPr>
        <w:t xml:space="preserve">. </w:t>
      </w:r>
    </w:p>
    <w:p w14:paraId="38D269A3">
      <w:pPr>
        <w:numPr>
          <w:ilvl w:val="0"/>
          <w:numId w:val="4"/>
        </w:numPr>
        <w:spacing w:before="120" w:after="120" w:line="276" w:lineRule="auto"/>
        <w:ind w:left="-142" w:firstLine="142"/>
        <w:contextualSpacing/>
        <w:rPr>
          <w:szCs w:val="28"/>
        </w:rPr>
      </w:pPr>
      <w:r>
        <w:rPr>
          <w:szCs w:val="28"/>
        </w:rPr>
        <w:t xml:space="preserve">В соответствии с требованиями федерального закона от 07.12.2011 </w:t>
      </w:r>
      <w:r>
        <w:rPr>
          <w:szCs w:val="28"/>
          <w:lang w:val="en-US"/>
        </w:rPr>
        <w:t>N</w:t>
      </w:r>
      <w:r>
        <w:rPr>
          <w:szCs w:val="28"/>
        </w:rPr>
        <w:t>416-Ф3 (ред. от 30.12.2012) «О водоснабжении и водоотведении».</w:t>
      </w:r>
    </w:p>
    <w:p w14:paraId="7B2B6981">
      <w:pPr>
        <w:numPr>
          <w:ilvl w:val="0"/>
          <w:numId w:val="4"/>
        </w:numPr>
        <w:spacing w:before="120" w:after="120" w:line="276" w:lineRule="auto"/>
        <w:ind w:left="-142" w:firstLine="142"/>
        <w:contextualSpacing/>
        <w:rPr>
          <w:szCs w:val="28"/>
        </w:rPr>
      </w:pPr>
      <w:r>
        <w:rPr>
          <w:szCs w:val="28"/>
        </w:rPr>
        <w:t>В соответствии с постановлением Правительства РФ от 5 сентября 2013 г. №782 «О схемах водоснабжения и водоотведения».</w:t>
      </w:r>
    </w:p>
    <w:p w14:paraId="4B7B6B28">
      <w:pPr>
        <w:numPr>
          <w:ilvl w:val="0"/>
          <w:numId w:val="4"/>
        </w:numPr>
        <w:spacing w:before="120" w:after="120" w:line="276" w:lineRule="auto"/>
        <w:ind w:left="-142" w:firstLine="142"/>
        <w:contextualSpacing/>
        <w:rPr>
          <w:szCs w:val="28"/>
        </w:rPr>
      </w:pPr>
      <w:r>
        <w:rPr>
          <w:szCs w:val="28"/>
        </w:rPr>
        <w:t>В соответствии с требованиями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14:paraId="58CAA995">
      <w:pPr>
        <w:spacing w:before="120" w:after="120" w:line="276" w:lineRule="auto"/>
        <w:ind w:left="-142" w:firstLine="284"/>
        <w:rPr>
          <w:szCs w:val="28"/>
        </w:rPr>
      </w:pPr>
      <w:r>
        <w:rPr>
          <w:szCs w:val="28"/>
        </w:rPr>
        <w:t>Схема включает в себя первоочередные мероприятия по созданию систем водоснабжения и водоотведения, направленные на повышение надёжности функционирования этих систем, а также безопасные и комфортные условия для проживания людей.</w:t>
      </w:r>
    </w:p>
    <w:p w14:paraId="71D8A0FA">
      <w:pPr>
        <w:spacing w:before="120" w:line="276" w:lineRule="auto"/>
        <w:ind w:left="-142" w:firstLine="284"/>
        <w:rPr>
          <w:szCs w:val="28"/>
        </w:rPr>
      </w:pPr>
      <w:r>
        <w:rPr>
          <w:szCs w:val="28"/>
        </w:rPr>
        <w:t>Схема водоснабжения и водоотведения содержит:</w:t>
      </w:r>
    </w:p>
    <w:p w14:paraId="1EA48D96">
      <w:pPr>
        <w:numPr>
          <w:ilvl w:val="0"/>
          <w:numId w:val="5"/>
        </w:numPr>
        <w:autoSpaceDE w:val="0"/>
        <w:autoSpaceDN w:val="0"/>
        <w:adjustRightInd w:val="0"/>
        <w:spacing w:before="120" w:after="120" w:line="276" w:lineRule="auto"/>
        <w:ind w:left="-142" w:firstLine="284"/>
        <w:contextualSpacing/>
        <w:rPr>
          <w:szCs w:val="28"/>
        </w:rPr>
      </w:pPr>
      <w:r>
        <w:rPr>
          <w:szCs w:val="28"/>
        </w:rPr>
        <w:t>основные направления, принципы, задачи и целевые показатели развития централизованных систем водоснабжения и водоотведения;</w:t>
      </w:r>
    </w:p>
    <w:p w14:paraId="29D86339">
      <w:pPr>
        <w:numPr>
          <w:ilvl w:val="0"/>
          <w:numId w:val="5"/>
        </w:numPr>
        <w:autoSpaceDE w:val="0"/>
        <w:autoSpaceDN w:val="0"/>
        <w:adjustRightInd w:val="0"/>
        <w:spacing w:before="120" w:after="120" w:line="276" w:lineRule="auto"/>
        <w:ind w:left="-142" w:firstLine="284"/>
        <w:contextualSpacing/>
        <w:rPr>
          <w:szCs w:val="28"/>
        </w:rPr>
      </w:pPr>
      <w:r>
        <w:rPr>
          <w:szCs w:val="28"/>
        </w:rPr>
        <w:t xml:space="preserve">прогнозные балансы потребления питьевой, технической воды, количества и состава сточных вод с учетом различных сценариев развития.  </w:t>
      </w:r>
    </w:p>
    <w:p w14:paraId="6D63503B">
      <w:pPr>
        <w:numPr>
          <w:ilvl w:val="0"/>
          <w:numId w:val="5"/>
        </w:numPr>
        <w:autoSpaceDE w:val="0"/>
        <w:autoSpaceDN w:val="0"/>
        <w:adjustRightInd w:val="0"/>
        <w:spacing w:before="120" w:after="120" w:line="276" w:lineRule="auto"/>
        <w:ind w:left="-142" w:firstLine="284"/>
        <w:contextualSpacing/>
        <w:rPr>
          <w:szCs w:val="28"/>
        </w:rPr>
      </w:pPr>
      <w:r>
        <w:rPr>
          <w:szCs w:val="28"/>
        </w:rPr>
        <w:t>зоны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и перечень централизованных систем водоснабжения и водоотведения;</w:t>
      </w:r>
    </w:p>
    <w:p w14:paraId="1609CF10">
      <w:pPr>
        <w:numPr>
          <w:ilvl w:val="0"/>
          <w:numId w:val="5"/>
        </w:numPr>
        <w:autoSpaceDE w:val="0"/>
        <w:autoSpaceDN w:val="0"/>
        <w:adjustRightInd w:val="0"/>
        <w:spacing w:before="120" w:after="120" w:line="276" w:lineRule="auto"/>
        <w:ind w:left="-142" w:firstLine="284"/>
        <w:contextualSpacing/>
        <w:rPr>
          <w:szCs w:val="28"/>
        </w:rPr>
      </w:pPr>
      <w:r>
        <w:rPr>
          <w:szCs w:val="28"/>
        </w:rPr>
        <w:t>схемы планируемого размещения объектов централизованных систем холодного водоснабжения и (или) водоотведения;</w:t>
      </w:r>
    </w:p>
    <w:p w14:paraId="11595462">
      <w:pPr>
        <w:numPr>
          <w:ilvl w:val="0"/>
          <w:numId w:val="5"/>
        </w:numPr>
        <w:autoSpaceDE w:val="0"/>
        <w:autoSpaceDN w:val="0"/>
        <w:adjustRightInd w:val="0"/>
        <w:spacing w:before="120" w:after="120" w:line="276" w:lineRule="auto"/>
        <w:ind w:left="-142" w:firstLine="284"/>
        <w:contextualSpacing/>
        <w:rPr>
          <w:szCs w:val="28"/>
        </w:rPr>
      </w:pPr>
      <w:r>
        <w:rPr>
          <w:szCs w:val="28"/>
        </w:rPr>
        <w:t>границы планируемых зон размещения объектов централизованных холодного водоснабжения и (или) водоотведения;</w:t>
      </w:r>
    </w:p>
    <w:p w14:paraId="2B06F697">
      <w:pPr>
        <w:numPr>
          <w:ilvl w:val="0"/>
          <w:numId w:val="5"/>
        </w:numPr>
        <w:autoSpaceDE w:val="0"/>
        <w:autoSpaceDN w:val="0"/>
        <w:adjustRightInd w:val="0"/>
        <w:spacing w:before="120" w:after="120" w:line="360" w:lineRule="auto"/>
        <w:ind w:left="425" w:hanging="357"/>
        <w:contextualSpacing/>
        <w:rPr>
          <w:szCs w:val="28"/>
        </w:rPr>
      </w:pPr>
      <w:r>
        <w:rPr>
          <w:szCs w:val="28"/>
        </w:rPr>
        <w:t>перечень основных мероприятий по реализации схем водоснабжения и водоотведения в разбивке по годам, включая технические обоснования этих мероприятий и оценку стоимости их реализации.</w:t>
      </w:r>
    </w:p>
    <w:p w14:paraId="452EC12B">
      <w:pPr>
        <w:autoSpaceDE w:val="0"/>
        <w:autoSpaceDN w:val="0"/>
        <w:adjustRightInd w:val="0"/>
        <w:spacing w:before="120" w:after="120" w:line="360" w:lineRule="auto"/>
        <w:contextualSpacing/>
        <w:rPr>
          <w:szCs w:val="28"/>
        </w:rPr>
      </w:pPr>
    </w:p>
    <w:p w14:paraId="2DB55EF2">
      <w:pPr>
        <w:autoSpaceDE w:val="0"/>
        <w:autoSpaceDN w:val="0"/>
        <w:adjustRightInd w:val="0"/>
        <w:spacing w:before="120" w:after="120" w:line="360" w:lineRule="auto"/>
        <w:contextualSpacing/>
        <w:rPr>
          <w:szCs w:val="28"/>
        </w:rPr>
      </w:pPr>
    </w:p>
    <w:p w14:paraId="220838F7">
      <w:pPr>
        <w:spacing w:before="120" w:after="120" w:line="360" w:lineRule="auto"/>
        <w:rPr>
          <w:szCs w:val="28"/>
        </w:rPr>
      </w:pPr>
      <w:r>
        <w:rPr>
          <w:szCs w:val="28"/>
        </w:rPr>
        <w:t>Мероприятия охватывают следующие объекты системы коммунальной инфраструктуры:</w:t>
      </w:r>
    </w:p>
    <w:p w14:paraId="307E2769">
      <w:pPr>
        <w:numPr>
          <w:ilvl w:val="0"/>
          <w:numId w:val="6"/>
        </w:numPr>
        <w:spacing w:before="120" w:after="120" w:line="360" w:lineRule="auto"/>
        <w:ind w:left="142" w:firstLine="0"/>
        <w:contextualSpacing/>
        <w:rPr>
          <w:b/>
          <w:szCs w:val="28"/>
        </w:rPr>
      </w:pPr>
      <w:r>
        <w:rPr>
          <w:b/>
          <w:szCs w:val="28"/>
        </w:rPr>
        <w:t>Водоснабжение:</w:t>
      </w:r>
    </w:p>
    <w:p w14:paraId="72BAAC27">
      <w:pPr>
        <w:numPr>
          <w:ilvl w:val="0"/>
          <w:numId w:val="7"/>
        </w:numPr>
        <w:spacing w:before="120" w:after="120" w:line="360" w:lineRule="auto"/>
        <w:ind w:left="142" w:firstLine="0"/>
        <w:contextualSpacing/>
        <w:rPr>
          <w:szCs w:val="28"/>
        </w:rPr>
      </w:pPr>
      <w:r>
        <w:rPr>
          <w:szCs w:val="28"/>
        </w:rPr>
        <w:t xml:space="preserve"> магистральные сети водоснабжения;</w:t>
      </w:r>
    </w:p>
    <w:p w14:paraId="7E6B392B">
      <w:pPr>
        <w:numPr>
          <w:ilvl w:val="0"/>
          <w:numId w:val="7"/>
        </w:numPr>
        <w:spacing w:before="120" w:after="120" w:line="360" w:lineRule="auto"/>
        <w:ind w:left="142" w:firstLine="0"/>
        <w:contextualSpacing/>
        <w:rPr>
          <w:szCs w:val="28"/>
        </w:rPr>
      </w:pPr>
      <w:r>
        <w:rPr>
          <w:szCs w:val="28"/>
        </w:rPr>
        <w:t xml:space="preserve"> водозаборы;</w:t>
      </w:r>
    </w:p>
    <w:p w14:paraId="727D2120">
      <w:pPr>
        <w:numPr>
          <w:ilvl w:val="0"/>
          <w:numId w:val="7"/>
        </w:numPr>
        <w:spacing w:before="120" w:after="120" w:line="360" w:lineRule="auto"/>
        <w:ind w:left="142" w:firstLine="0"/>
        <w:contextualSpacing/>
        <w:rPr>
          <w:szCs w:val="28"/>
        </w:rPr>
      </w:pPr>
      <w:r>
        <w:rPr>
          <w:szCs w:val="28"/>
        </w:rPr>
        <w:t xml:space="preserve"> водоочистные сооружения;</w:t>
      </w:r>
    </w:p>
    <w:p w14:paraId="456CC83A">
      <w:pPr>
        <w:numPr>
          <w:ilvl w:val="0"/>
          <w:numId w:val="7"/>
        </w:numPr>
        <w:spacing w:before="120" w:after="120" w:line="360" w:lineRule="auto"/>
        <w:ind w:left="142" w:firstLine="0"/>
        <w:contextualSpacing/>
        <w:rPr>
          <w:szCs w:val="28"/>
        </w:rPr>
      </w:pPr>
      <w:r>
        <w:rPr>
          <w:szCs w:val="28"/>
        </w:rPr>
        <w:t xml:space="preserve"> РЧВ;</w:t>
      </w:r>
    </w:p>
    <w:p w14:paraId="794A3FCB">
      <w:pPr>
        <w:numPr>
          <w:ilvl w:val="0"/>
          <w:numId w:val="7"/>
        </w:numPr>
        <w:spacing w:before="120" w:after="120" w:line="360" w:lineRule="auto"/>
        <w:ind w:left="142" w:firstLine="0"/>
        <w:contextualSpacing/>
        <w:rPr>
          <w:szCs w:val="28"/>
        </w:rPr>
      </w:pPr>
      <w:r>
        <w:rPr>
          <w:szCs w:val="28"/>
        </w:rPr>
        <w:t xml:space="preserve"> насосные станции;</w:t>
      </w:r>
    </w:p>
    <w:p w14:paraId="307E5013">
      <w:pPr>
        <w:numPr>
          <w:ilvl w:val="0"/>
          <w:numId w:val="6"/>
        </w:numPr>
        <w:spacing w:before="120" w:after="120" w:line="360" w:lineRule="auto"/>
        <w:ind w:left="142" w:firstLine="0"/>
        <w:contextualSpacing/>
        <w:rPr>
          <w:b/>
          <w:szCs w:val="28"/>
        </w:rPr>
      </w:pPr>
      <w:r>
        <w:rPr>
          <w:b/>
          <w:szCs w:val="28"/>
        </w:rPr>
        <w:t>Водоотведение:</w:t>
      </w:r>
    </w:p>
    <w:p w14:paraId="78D2B028">
      <w:pPr>
        <w:numPr>
          <w:ilvl w:val="0"/>
          <w:numId w:val="8"/>
        </w:numPr>
        <w:spacing w:before="120" w:after="120" w:line="360" w:lineRule="auto"/>
        <w:ind w:left="142" w:firstLine="0"/>
        <w:contextualSpacing/>
        <w:rPr>
          <w:szCs w:val="28"/>
        </w:rPr>
      </w:pPr>
      <w:r>
        <w:rPr>
          <w:szCs w:val="28"/>
        </w:rPr>
        <w:t>магистральные сети водоотведения;</w:t>
      </w:r>
    </w:p>
    <w:p w14:paraId="45BCE4C5">
      <w:pPr>
        <w:numPr>
          <w:ilvl w:val="0"/>
          <w:numId w:val="8"/>
        </w:numPr>
        <w:spacing w:before="120" w:after="120" w:line="360" w:lineRule="auto"/>
        <w:ind w:left="142" w:firstLine="0"/>
        <w:contextualSpacing/>
        <w:rPr>
          <w:szCs w:val="28"/>
        </w:rPr>
      </w:pPr>
      <w:r>
        <w:rPr>
          <w:szCs w:val="28"/>
        </w:rPr>
        <w:t>канализационные насосные станции;</w:t>
      </w:r>
    </w:p>
    <w:p w14:paraId="7AA12551">
      <w:pPr>
        <w:numPr>
          <w:ilvl w:val="0"/>
          <w:numId w:val="8"/>
        </w:numPr>
        <w:spacing w:before="120" w:after="120" w:line="360" w:lineRule="auto"/>
        <w:ind w:left="142" w:firstLine="0"/>
        <w:contextualSpacing/>
        <w:rPr>
          <w:szCs w:val="28"/>
        </w:rPr>
      </w:pPr>
      <w:r>
        <w:rPr>
          <w:szCs w:val="28"/>
        </w:rPr>
        <w:t>канализационные очистные сооружения.</w:t>
      </w:r>
      <w:r>
        <w:rPr>
          <w:szCs w:val="28"/>
        </w:rPr>
        <w:br w:type="page"/>
      </w:r>
    </w:p>
    <w:p w14:paraId="132186C5">
      <w:pPr>
        <w:spacing w:line="276" w:lineRule="auto"/>
        <w:ind w:firstLine="567"/>
        <w:rPr>
          <w:szCs w:val="28"/>
        </w:rPr>
      </w:pPr>
      <w:r>
        <w:rPr>
          <w:szCs w:val="28"/>
        </w:rPr>
        <w:t>Ална́шский район— административно-территориальная единица и муниципальное образование (муниципальный район) в Удмуртской Республике Российской Федерации. Располагается в южной части республики. Административный центр — село Алнаши. Образован 15 июля 1929 года, в результате муниципальной реформы с 1 января 2006 года наделён статусом муниципального района.</w:t>
      </w:r>
    </w:p>
    <w:p w14:paraId="083BEE3D">
      <w:pPr>
        <w:spacing w:line="276" w:lineRule="auto"/>
        <w:ind w:firstLine="567"/>
        <w:rPr>
          <w:szCs w:val="28"/>
        </w:rPr>
      </w:pPr>
      <w:r>
        <w:rPr>
          <w:szCs w:val="28"/>
        </w:rPr>
        <w:t>Район граничит с Граховским районом на западе, Можгинским — на севере, а также с республикой Татарстан, Агрызским районом — на востоке и Менделеевским — на юго-западе. Площадь района — 896 км².</w:t>
      </w:r>
    </w:p>
    <w:p w14:paraId="7E2F5640">
      <w:pPr>
        <w:spacing w:line="276" w:lineRule="auto"/>
        <w:ind w:firstLine="567"/>
        <w:rPr>
          <w:szCs w:val="28"/>
        </w:rPr>
      </w:pPr>
      <w:r>
        <w:rPr>
          <w:szCs w:val="28"/>
        </w:rPr>
        <w:t xml:space="preserve">Район расположен на Можгинской возвышенности, которая представляет собой слабовозвышенную, слегка всхолмленную равнину со спокойным характером рельефа. В настоящее время доминируют вторичные осиново-берёзовые и липовые леса. </w:t>
      </w:r>
    </w:p>
    <w:p w14:paraId="790CC903">
      <w:pPr>
        <w:spacing w:line="276" w:lineRule="auto"/>
        <w:ind w:firstLine="567"/>
        <w:rPr>
          <w:szCs w:val="28"/>
        </w:rPr>
      </w:pPr>
    </w:p>
    <w:p w14:paraId="7A886A5A">
      <w:pPr>
        <w:spacing w:line="276" w:lineRule="auto"/>
        <w:ind w:firstLine="567"/>
        <w:rPr>
          <w:szCs w:val="28"/>
        </w:rPr>
      </w:pPr>
      <w:r>
        <w:rPr>
          <w:szCs w:val="28"/>
        </w:rPr>
        <w:drawing>
          <wp:inline distT="0" distB="0" distL="0" distR="0">
            <wp:extent cx="5128260" cy="43903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37454" cy="4398218"/>
                    </a:xfrm>
                    <a:prstGeom prst="rect">
                      <a:avLst/>
                    </a:prstGeom>
                    <a:noFill/>
                  </pic:spPr>
                </pic:pic>
              </a:graphicData>
            </a:graphic>
          </wp:inline>
        </w:drawing>
      </w:r>
    </w:p>
    <w:p w14:paraId="5E64FF0C">
      <w:pPr>
        <w:spacing w:line="276" w:lineRule="auto"/>
        <w:ind w:left="142" w:hanging="142"/>
        <w:jc w:val="left"/>
        <w:rPr>
          <w:szCs w:val="28"/>
        </w:rPr>
      </w:pPr>
      <w:r>
        <w:rPr>
          <w:szCs w:val="28"/>
        </w:rPr>
        <w:t xml:space="preserve">   Рис.1.1.Муниципальное образование   «Байтеряковское» Удмуртской    республики.</w:t>
      </w:r>
    </w:p>
    <w:p w14:paraId="63994F0A">
      <w:pPr>
        <w:spacing w:line="276" w:lineRule="auto"/>
        <w:ind w:firstLine="567"/>
        <w:rPr>
          <w:szCs w:val="28"/>
        </w:rPr>
      </w:pPr>
    </w:p>
    <w:p w14:paraId="0B7A311E">
      <w:pPr>
        <w:spacing w:line="276" w:lineRule="auto"/>
        <w:ind w:right="-283" w:firstLine="567"/>
        <w:rPr>
          <w:szCs w:val="28"/>
        </w:rPr>
      </w:pPr>
      <w:r>
        <w:rPr>
          <w:szCs w:val="28"/>
        </w:rPr>
        <w:t>Среднегодовая температура воздуха изменяется в пределах +2,3—2,6 °C. Средняя температура января -14,0—14,2 °C, июля — +18,9—19,2 °C. Сумма активной температуры 2000—2100 °C. Безморозный период около 130—135 дней в году, за год выпадает 490—530 мм осадков.</w:t>
      </w:r>
    </w:p>
    <w:p w14:paraId="69BAF063">
      <w:pPr>
        <w:spacing w:line="276" w:lineRule="auto"/>
        <w:ind w:firstLine="567"/>
        <w:rPr>
          <w:szCs w:val="28"/>
        </w:rPr>
      </w:pPr>
    </w:p>
    <w:p w14:paraId="43A4F16A">
      <w:pPr>
        <w:spacing w:line="276" w:lineRule="auto"/>
        <w:ind w:right="-283" w:firstLine="567"/>
        <w:rPr>
          <w:szCs w:val="28"/>
        </w:rPr>
      </w:pPr>
      <w:r>
        <w:rPr>
          <w:szCs w:val="28"/>
        </w:rPr>
        <w:t>Район располагается в бассейне Камы, южная граница района проходит по берегу Нижнекамского водохранилища. По территории Алнашского района протекают реки — Варзи, Тойма, Алнашка, Варали, Варага, Утчанка и множество других. Среднегодовые модули стока рек 4,5—5,0 л/сек*км², плотность речной сети — 0,58 км/км².</w:t>
      </w:r>
    </w:p>
    <w:p w14:paraId="29CE351E">
      <w:pPr>
        <w:spacing w:line="276" w:lineRule="auto"/>
        <w:ind w:right="-283" w:firstLine="567"/>
        <w:rPr>
          <w:szCs w:val="28"/>
        </w:rPr>
      </w:pPr>
      <w:r>
        <w:rPr>
          <w:szCs w:val="28"/>
        </w:rPr>
        <w:t>В муниципальный район входят 11 населенных пунктов</w:t>
      </w:r>
    </w:p>
    <w:tbl>
      <w:tblPr>
        <w:tblStyle w:val="6"/>
        <w:tblW w:w="6947" w:type="dxa"/>
        <w:tblInd w:w="3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710"/>
        <w:gridCol w:w="3583"/>
        <w:gridCol w:w="1520"/>
        <w:gridCol w:w="1134"/>
      </w:tblGrid>
      <w:tr w14:paraId="26D6A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346" w:hRule="atLeast"/>
          <w:tblHeader/>
        </w:trPr>
        <w:tc>
          <w:tcPr>
            <w:tcW w:w="710" w:type="dxa"/>
            <w:shd w:val="clear" w:color="auto" w:fill="auto"/>
            <w:tcMar>
              <w:top w:w="48" w:type="dxa"/>
              <w:left w:w="96" w:type="dxa"/>
              <w:bottom w:w="48" w:type="dxa"/>
              <w:right w:w="315" w:type="dxa"/>
            </w:tcMar>
            <w:vAlign w:val="center"/>
          </w:tcPr>
          <w:p w14:paraId="66D88FEB">
            <w:pPr>
              <w:spacing w:before="240" w:after="240"/>
              <w:jc w:val="center"/>
              <w:rPr>
                <w:bCs/>
                <w:color w:val="202122"/>
                <w:sz w:val="24"/>
              </w:rPr>
            </w:pPr>
            <w:r>
              <w:rPr>
                <w:bCs/>
                <w:color w:val="202122"/>
                <w:sz w:val="24"/>
              </w:rPr>
              <w:t>№</w:t>
            </w:r>
          </w:p>
        </w:tc>
        <w:tc>
          <w:tcPr>
            <w:tcW w:w="3583" w:type="dxa"/>
            <w:tcBorders>
              <w:bottom w:val="single" w:color="auto" w:sz="4" w:space="0"/>
            </w:tcBorders>
            <w:shd w:val="clear" w:color="auto" w:fill="auto"/>
            <w:tcMar>
              <w:top w:w="48" w:type="dxa"/>
              <w:left w:w="96" w:type="dxa"/>
              <w:bottom w:w="48" w:type="dxa"/>
              <w:right w:w="315" w:type="dxa"/>
            </w:tcMar>
            <w:vAlign w:val="center"/>
          </w:tcPr>
          <w:p w14:paraId="1D162A47">
            <w:pPr>
              <w:spacing w:before="240" w:after="240"/>
              <w:jc w:val="center"/>
              <w:rPr>
                <w:bCs/>
                <w:color w:val="202122"/>
                <w:sz w:val="24"/>
              </w:rPr>
            </w:pPr>
            <w:r>
              <w:rPr>
                <w:bCs/>
                <w:color w:val="202122"/>
                <w:sz w:val="24"/>
              </w:rPr>
              <w:t>Сельское поселение</w:t>
            </w:r>
          </w:p>
        </w:tc>
        <w:tc>
          <w:tcPr>
            <w:tcW w:w="1520" w:type="dxa"/>
            <w:tcBorders>
              <w:bottom w:val="single" w:color="auto" w:sz="4" w:space="0"/>
            </w:tcBorders>
            <w:shd w:val="clear" w:color="auto" w:fill="auto"/>
            <w:tcMar>
              <w:top w:w="48" w:type="dxa"/>
              <w:left w:w="96" w:type="dxa"/>
              <w:bottom w:w="48" w:type="dxa"/>
              <w:right w:w="315" w:type="dxa"/>
            </w:tcMar>
            <w:vAlign w:val="center"/>
          </w:tcPr>
          <w:p w14:paraId="76609B97">
            <w:pPr>
              <w:spacing w:before="240" w:after="240"/>
              <w:jc w:val="center"/>
              <w:rPr>
                <w:bCs/>
                <w:color w:val="202122"/>
                <w:sz w:val="24"/>
              </w:rPr>
            </w:pPr>
            <w:r>
              <w:rPr>
                <w:bCs/>
                <w:color w:val="202122"/>
                <w:sz w:val="24"/>
              </w:rPr>
              <w:t>Административный центр</w:t>
            </w:r>
          </w:p>
        </w:tc>
        <w:tc>
          <w:tcPr>
            <w:tcW w:w="1134" w:type="dxa"/>
            <w:tcBorders>
              <w:bottom w:val="single" w:color="auto" w:sz="4" w:space="0"/>
            </w:tcBorders>
            <w:shd w:val="clear" w:color="auto" w:fill="auto"/>
            <w:tcMar>
              <w:top w:w="48" w:type="dxa"/>
              <w:left w:w="96" w:type="dxa"/>
              <w:bottom w:w="48" w:type="dxa"/>
              <w:right w:w="315" w:type="dxa"/>
            </w:tcMar>
            <w:vAlign w:val="center"/>
          </w:tcPr>
          <w:p w14:paraId="733DD9BA">
            <w:pPr>
              <w:spacing w:before="240" w:after="240"/>
              <w:jc w:val="center"/>
              <w:rPr>
                <w:bCs/>
                <w:color w:val="202122"/>
                <w:sz w:val="24"/>
              </w:rPr>
            </w:pPr>
            <w:r>
              <w:rPr>
                <w:bCs/>
                <w:color w:val="202122"/>
                <w:sz w:val="24"/>
              </w:rPr>
              <w:t>Население</w:t>
            </w:r>
          </w:p>
        </w:tc>
      </w:tr>
      <w:tr w14:paraId="7496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667" w:hRule="atLeast"/>
        </w:trPr>
        <w:tc>
          <w:tcPr>
            <w:tcW w:w="710" w:type="dxa"/>
            <w:tcBorders>
              <w:right w:val="single" w:color="auto" w:sz="4" w:space="0"/>
            </w:tcBorders>
            <w:shd w:val="clear" w:color="auto" w:fill="FFFFFF"/>
            <w:tcMar>
              <w:top w:w="48" w:type="dxa"/>
              <w:left w:w="96" w:type="dxa"/>
              <w:bottom w:w="48" w:type="dxa"/>
              <w:right w:w="96" w:type="dxa"/>
            </w:tcMar>
            <w:vAlign w:val="center"/>
          </w:tcPr>
          <w:p w14:paraId="13EDB82F">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w:t>
            </w:r>
          </w:p>
        </w:tc>
        <w:tc>
          <w:tcPr>
            <w:tcW w:w="3583"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21BF913B">
            <w:pPr>
              <w:spacing w:before="240" w:after="240"/>
              <w:jc w:val="left"/>
              <w:rPr>
                <w:color w:val="000000" w:themeColor="text1"/>
                <w:sz w:val="24"/>
                <w14:textFill>
                  <w14:solidFill>
                    <w14:schemeClr w14:val="tx1"/>
                  </w14:solidFill>
                </w14:textFill>
              </w:rPr>
            </w:pPr>
            <w:r>
              <w:fldChar w:fldCharType="begin"/>
            </w:r>
            <w:r>
              <w:instrText xml:space="preserve"> HYPERLINK "https://ru.wikipedia.org/wiki/%D0%91%D0%B0%D0%B9%D1%82%D0%B5%D1%80%D1%8F%D0%BA%D0%BE%D0%B2%D0%BE_(%D0%A3%D0%B4%D0%BC%D1%83%D1%80%D1%82%D0%B8%D1%8F)" \o "Байтеряково (Удмуртия)" </w:instrText>
            </w:r>
            <w:r>
              <w:fldChar w:fldCharType="separate"/>
            </w:r>
            <w:r>
              <w:rPr>
                <w:b/>
                <w:bCs/>
                <w:color w:val="000000" w:themeColor="text1"/>
                <w:sz w:val="24"/>
                <w14:textFill>
                  <w14:solidFill>
                    <w14:schemeClr w14:val="tx1"/>
                  </w14:solidFill>
                </w14:textFill>
              </w:rPr>
              <w:t>Байтеряково</w:t>
            </w:r>
            <w:r>
              <w:rPr>
                <w:b/>
                <w:bCs/>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 (административный центр)</w:t>
            </w:r>
          </w:p>
        </w:tc>
        <w:tc>
          <w:tcPr>
            <w:tcW w:w="1520"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4D335A13">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деревня</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46137C58">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321</w:t>
            </w:r>
          </w:p>
        </w:tc>
      </w:tr>
      <w:tr w14:paraId="76D0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710" w:type="dxa"/>
            <w:tcBorders>
              <w:right w:val="single" w:color="auto" w:sz="4" w:space="0"/>
            </w:tcBorders>
            <w:shd w:val="clear" w:color="auto" w:fill="FFFFFF"/>
            <w:tcMar>
              <w:top w:w="48" w:type="dxa"/>
              <w:left w:w="96" w:type="dxa"/>
              <w:bottom w:w="48" w:type="dxa"/>
              <w:right w:w="96" w:type="dxa"/>
            </w:tcMar>
            <w:vAlign w:val="center"/>
          </w:tcPr>
          <w:p w14:paraId="3CD5379D">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w:t>
            </w:r>
          </w:p>
        </w:tc>
        <w:tc>
          <w:tcPr>
            <w:tcW w:w="3583"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5AC3532E">
            <w:pPr>
              <w:spacing w:before="240" w:after="240"/>
              <w:jc w:val="left"/>
              <w:rPr>
                <w:color w:val="000000" w:themeColor="text1"/>
                <w:sz w:val="24"/>
                <w14:textFill>
                  <w14:solidFill>
                    <w14:schemeClr w14:val="tx1"/>
                  </w14:solidFill>
                </w14:textFill>
              </w:rPr>
            </w:pPr>
            <w:r>
              <w:fldChar w:fldCharType="begin"/>
            </w:r>
            <w:r>
              <w:instrText xml:space="preserve"> HYPERLINK "https://ru.wikipedia.org/wiki/%D0%94%D1%80%D1%83%D0%B6%D0%BA%D0%B8" \o "Дружки" </w:instrText>
            </w:r>
            <w:r>
              <w:fldChar w:fldCharType="separate"/>
            </w:r>
            <w:r>
              <w:rPr>
                <w:color w:val="000000" w:themeColor="text1"/>
                <w:sz w:val="24"/>
                <w14:textFill>
                  <w14:solidFill>
                    <w14:schemeClr w14:val="tx1"/>
                  </w14:solidFill>
                </w14:textFill>
              </w:rPr>
              <w:t>Дружки</w:t>
            </w:r>
            <w:r>
              <w:rPr>
                <w:color w:val="000000" w:themeColor="text1"/>
                <w:sz w:val="24"/>
                <w14:textFill>
                  <w14:solidFill>
                    <w14:schemeClr w14:val="tx1"/>
                  </w14:solidFill>
                </w14:textFill>
              </w:rPr>
              <w:fldChar w:fldCharType="end"/>
            </w:r>
          </w:p>
        </w:tc>
        <w:tc>
          <w:tcPr>
            <w:tcW w:w="1520"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125B010D">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деревня</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4844146F">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14:paraId="6280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710" w:type="dxa"/>
            <w:tcBorders>
              <w:right w:val="single" w:color="auto" w:sz="4" w:space="0"/>
            </w:tcBorders>
            <w:shd w:val="clear" w:color="auto" w:fill="FFFFFF"/>
            <w:tcMar>
              <w:top w:w="48" w:type="dxa"/>
              <w:left w:w="96" w:type="dxa"/>
              <w:bottom w:w="48" w:type="dxa"/>
              <w:right w:w="96" w:type="dxa"/>
            </w:tcMar>
            <w:vAlign w:val="center"/>
          </w:tcPr>
          <w:p w14:paraId="3EE7D9C5">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w:t>
            </w:r>
          </w:p>
        </w:tc>
        <w:tc>
          <w:tcPr>
            <w:tcW w:w="3583"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5F9A324E">
            <w:pPr>
              <w:spacing w:before="240" w:after="240"/>
              <w:jc w:val="left"/>
              <w:rPr>
                <w:color w:val="000000" w:themeColor="text1"/>
                <w:sz w:val="24"/>
                <w14:textFill>
                  <w14:solidFill>
                    <w14:schemeClr w14:val="tx1"/>
                  </w14:solidFill>
                </w14:textFill>
              </w:rPr>
            </w:pPr>
            <w:r>
              <w:fldChar w:fldCharType="begin"/>
            </w:r>
            <w:r>
              <w:instrText xml:space="preserve"> HYPERLINK "https://ru.wikipedia.org/wiki/%D0%95%D0%BB%D0%BA%D0%B8%D0%B1%D0%B0%D0%B5%D0%B2%D0%BE_(%D0%90%D0%BB%D0%BD%D0%B0%D1%88%D1%81%D0%BA%D0%B8%D0%B9_%D1%80%D0%B0%D0%B9%D0%BE%D0%BD)" \o "Елкибаево (Алнашский район)" </w:instrText>
            </w:r>
            <w:r>
              <w:fldChar w:fldCharType="separate"/>
            </w:r>
            <w:r>
              <w:rPr>
                <w:color w:val="000000" w:themeColor="text1"/>
                <w:sz w:val="24"/>
                <w14:textFill>
                  <w14:solidFill>
                    <w14:schemeClr w14:val="tx1"/>
                  </w14:solidFill>
                </w14:textFill>
              </w:rPr>
              <w:t>Елкибаево</w:t>
            </w:r>
            <w:r>
              <w:rPr>
                <w:color w:val="000000" w:themeColor="text1"/>
                <w:sz w:val="24"/>
                <w14:textFill>
                  <w14:solidFill>
                    <w14:schemeClr w14:val="tx1"/>
                  </w14:solidFill>
                </w14:textFill>
              </w:rPr>
              <w:fldChar w:fldCharType="end"/>
            </w:r>
          </w:p>
        </w:tc>
        <w:tc>
          <w:tcPr>
            <w:tcW w:w="1520"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3988CF13">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деревня</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507CE597">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214</w:t>
            </w:r>
          </w:p>
        </w:tc>
      </w:tr>
      <w:tr w14:paraId="2CC9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724" w:hRule="atLeast"/>
        </w:trPr>
        <w:tc>
          <w:tcPr>
            <w:tcW w:w="710" w:type="dxa"/>
            <w:tcBorders>
              <w:right w:val="single" w:color="auto" w:sz="4" w:space="0"/>
            </w:tcBorders>
            <w:shd w:val="clear" w:color="auto" w:fill="FFFFFF"/>
            <w:tcMar>
              <w:top w:w="48" w:type="dxa"/>
              <w:left w:w="96" w:type="dxa"/>
              <w:bottom w:w="48" w:type="dxa"/>
              <w:right w:w="96" w:type="dxa"/>
            </w:tcMar>
            <w:vAlign w:val="center"/>
          </w:tcPr>
          <w:p w14:paraId="7FB76145">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4</w:t>
            </w:r>
          </w:p>
        </w:tc>
        <w:tc>
          <w:tcPr>
            <w:tcW w:w="3583"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391B87E8">
            <w:pPr>
              <w:spacing w:before="240" w:after="240"/>
              <w:jc w:val="left"/>
              <w:rPr>
                <w:color w:val="000000" w:themeColor="text1"/>
                <w:sz w:val="24"/>
                <w14:textFill>
                  <w14:solidFill>
                    <w14:schemeClr w14:val="tx1"/>
                  </w14:solidFill>
                </w14:textFill>
              </w:rPr>
            </w:pPr>
            <w:r>
              <w:fldChar w:fldCharType="begin"/>
            </w:r>
            <w:r>
              <w:instrText xml:space="preserve"> HYPERLINK "https://ru.wikipedia.org/wiki/%D0%92%D0%B5%D1%80%D1%85%D0%BD%D0%B5%D0%B5_%D0%9A%D0%BE%D1%82%D0%BD%D1%8B%D1%80%D0%B5%D0%B2%D0%BE" \o "Верхнее Котнырево" </w:instrText>
            </w:r>
            <w:r>
              <w:fldChar w:fldCharType="separate"/>
            </w:r>
            <w:r>
              <w:rPr>
                <w:color w:val="000000" w:themeColor="text1"/>
                <w:sz w:val="24"/>
                <w14:textFill>
                  <w14:solidFill>
                    <w14:schemeClr w14:val="tx1"/>
                  </w14:solidFill>
                </w14:textFill>
              </w:rPr>
              <w:t>Верхнее Котнырево</w:t>
            </w:r>
            <w:r>
              <w:rPr>
                <w:color w:val="000000" w:themeColor="text1"/>
                <w:sz w:val="24"/>
                <w14:textFill>
                  <w14:solidFill>
                    <w14:schemeClr w14:val="tx1"/>
                  </w14:solidFill>
                </w14:textFill>
              </w:rPr>
              <w:fldChar w:fldCharType="end"/>
            </w:r>
          </w:p>
        </w:tc>
        <w:tc>
          <w:tcPr>
            <w:tcW w:w="1520"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7039A239">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деревня</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6E1167D4">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177</w:t>
            </w:r>
          </w:p>
        </w:tc>
      </w:tr>
      <w:tr w14:paraId="7E26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710" w:type="dxa"/>
            <w:tcBorders>
              <w:right w:val="single" w:color="auto" w:sz="4" w:space="0"/>
            </w:tcBorders>
            <w:shd w:val="clear" w:color="auto" w:fill="FFFFFF"/>
            <w:tcMar>
              <w:top w:w="48" w:type="dxa"/>
              <w:left w:w="96" w:type="dxa"/>
              <w:bottom w:w="48" w:type="dxa"/>
              <w:right w:w="96" w:type="dxa"/>
            </w:tcMar>
            <w:vAlign w:val="center"/>
          </w:tcPr>
          <w:p w14:paraId="3C93AE5E">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5</w:t>
            </w:r>
          </w:p>
        </w:tc>
        <w:tc>
          <w:tcPr>
            <w:tcW w:w="3583"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089527B7">
            <w:pPr>
              <w:spacing w:before="240" w:after="240"/>
              <w:jc w:val="left"/>
              <w:rPr>
                <w:color w:val="000000" w:themeColor="text1"/>
                <w:sz w:val="24"/>
                <w14:textFill>
                  <w14:solidFill>
                    <w14:schemeClr w14:val="tx1"/>
                  </w14:solidFill>
                </w14:textFill>
              </w:rPr>
            </w:pPr>
            <w:r>
              <w:fldChar w:fldCharType="begin"/>
            </w:r>
            <w:r>
              <w:instrText xml:space="preserve"> HYPERLINK "https://ru.wikipedia.org/wiki/%D0%9F%D0%B8%D1%80%D0%BE%D0%B3%D0%BE%D0%B2%D0%BE_(%D0%90%D0%BB%D0%BD%D0%B0%D1%88%D1%81%D0%BA%D0%B8%D0%B9_%D1%80%D0%B0%D0%B9%D0%BE%D0%BD_%D0%A3%D0%B4%D0%BC%D1%83%D1%80%D1%82%D0%B8%D0%B8)" \o "Пирогово (Алнашский район Удмуртии)" </w:instrText>
            </w:r>
            <w:r>
              <w:fldChar w:fldCharType="separate"/>
            </w:r>
            <w:r>
              <w:rPr>
                <w:color w:val="000000" w:themeColor="text1"/>
                <w:sz w:val="24"/>
                <w14:textFill>
                  <w14:solidFill>
                    <w14:schemeClr w14:val="tx1"/>
                  </w14:solidFill>
                </w14:textFill>
              </w:rPr>
              <w:t>Пирогово</w:t>
            </w:r>
            <w:r>
              <w:rPr>
                <w:color w:val="000000" w:themeColor="text1"/>
                <w:sz w:val="24"/>
                <w14:textFill>
                  <w14:solidFill>
                    <w14:schemeClr w14:val="tx1"/>
                  </w14:solidFill>
                </w14:textFill>
              </w:rPr>
              <w:fldChar w:fldCharType="end"/>
            </w:r>
          </w:p>
        </w:tc>
        <w:tc>
          <w:tcPr>
            <w:tcW w:w="1520"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5D21499B">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деревня</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6111AD00">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81</w:t>
            </w:r>
          </w:p>
        </w:tc>
      </w:tr>
      <w:tr w14:paraId="3ACB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710" w:type="dxa"/>
            <w:tcBorders>
              <w:right w:val="single" w:color="auto" w:sz="4" w:space="0"/>
            </w:tcBorders>
            <w:shd w:val="clear" w:color="auto" w:fill="FFFFFF"/>
            <w:tcMar>
              <w:top w:w="48" w:type="dxa"/>
              <w:left w:w="96" w:type="dxa"/>
              <w:bottom w:w="48" w:type="dxa"/>
              <w:right w:w="96" w:type="dxa"/>
            </w:tcMar>
            <w:vAlign w:val="center"/>
          </w:tcPr>
          <w:p w14:paraId="32F476BD">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6</w:t>
            </w:r>
          </w:p>
        </w:tc>
        <w:tc>
          <w:tcPr>
            <w:tcW w:w="3583"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677BEF39">
            <w:pPr>
              <w:spacing w:before="240" w:after="240"/>
              <w:jc w:val="left"/>
              <w:rPr>
                <w:color w:val="000000" w:themeColor="text1"/>
                <w:sz w:val="24"/>
                <w14:textFill>
                  <w14:solidFill>
                    <w14:schemeClr w14:val="tx1"/>
                  </w14:solidFill>
                </w14:textFill>
              </w:rPr>
            </w:pPr>
            <w:r>
              <w:fldChar w:fldCharType="begin"/>
            </w:r>
            <w:r>
              <w:instrText xml:space="preserve"> HYPERLINK "https://ru.wikipedia.org/wiki/%D0%9D%D0%B8%D0%B6%D0%BD%D0%B5%D0%B5_%D0%9A%D0%BE%D1%82%D0%BD%D1%8B%D1%80%D0%B5%D0%B2%D0%BE" \o "Нижнее Котнырево" </w:instrText>
            </w:r>
            <w:r>
              <w:fldChar w:fldCharType="separate"/>
            </w:r>
            <w:r>
              <w:rPr>
                <w:color w:val="000000" w:themeColor="text1"/>
                <w:sz w:val="24"/>
                <w14:textFill>
                  <w14:solidFill>
                    <w14:schemeClr w14:val="tx1"/>
                  </w14:solidFill>
                </w14:textFill>
              </w:rPr>
              <w:t>Нижнее Котнырево</w:t>
            </w:r>
            <w:r>
              <w:rPr>
                <w:color w:val="000000" w:themeColor="text1"/>
                <w:sz w:val="24"/>
                <w14:textFill>
                  <w14:solidFill>
                    <w14:schemeClr w14:val="tx1"/>
                  </w14:solidFill>
                </w14:textFill>
              </w:rPr>
              <w:fldChar w:fldCharType="end"/>
            </w:r>
          </w:p>
        </w:tc>
        <w:tc>
          <w:tcPr>
            <w:tcW w:w="1520"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18955140">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деревня</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335ABB2C">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125</w:t>
            </w:r>
          </w:p>
        </w:tc>
      </w:tr>
      <w:tr w14:paraId="2E55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710" w:type="dxa"/>
            <w:tcBorders>
              <w:right w:val="single" w:color="auto" w:sz="4" w:space="0"/>
            </w:tcBorders>
            <w:shd w:val="clear" w:color="auto" w:fill="FFFFFF"/>
            <w:tcMar>
              <w:top w:w="48" w:type="dxa"/>
              <w:left w:w="96" w:type="dxa"/>
              <w:bottom w:w="48" w:type="dxa"/>
              <w:right w:w="96" w:type="dxa"/>
            </w:tcMar>
            <w:vAlign w:val="center"/>
          </w:tcPr>
          <w:p w14:paraId="282026E3">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7</w:t>
            </w:r>
          </w:p>
        </w:tc>
        <w:tc>
          <w:tcPr>
            <w:tcW w:w="3583"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74808B8F">
            <w:pPr>
              <w:spacing w:before="240" w:after="240"/>
              <w:jc w:val="left"/>
              <w:rPr>
                <w:color w:val="000000" w:themeColor="text1"/>
                <w:sz w:val="24"/>
                <w14:textFill>
                  <w14:solidFill>
                    <w14:schemeClr w14:val="tx1"/>
                  </w14:solidFill>
                </w14:textFill>
              </w:rPr>
            </w:pPr>
            <w:r>
              <w:fldChar w:fldCharType="begin"/>
            </w:r>
            <w:r>
              <w:instrText xml:space="preserve"> HYPERLINK "https://ru.wikipedia.org/wiki/%D0%9A%D0%B0%D0%B4%D0%B8%D0%BA%D0%BE%D0%B2%D0%BE" \o "Кадиково" </w:instrText>
            </w:r>
            <w:r>
              <w:fldChar w:fldCharType="separate"/>
            </w:r>
            <w:r>
              <w:rPr>
                <w:color w:val="000000" w:themeColor="text1"/>
                <w:sz w:val="24"/>
                <w14:textFill>
                  <w14:solidFill>
                    <w14:schemeClr w14:val="tx1"/>
                  </w14:solidFill>
                </w14:textFill>
              </w:rPr>
              <w:t>Кадиково</w:t>
            </w:r>
            <w:r>
              <w:rPr>
                <w:color w:val="000000" w:themeColor="text1"/>
                <w:sz w:val="24"/>
                <w14:textFill>
                  <w14:solidFill>
                    <w14:schemeClr w14:val="tx1"/>
                  </w14:solidFill>
                </w14:textFill>
              </w:rPr>
              <w:fldChar w:fldCharType="end"/>
            </w:r>
          </w:p>
        </w:tc>
        <w:tc>
          <w:tcPr>
            <w:tcW w:w="1520"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0276D687">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деревня</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2410A9F9">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99</w:t>
            </w:r>
          </w:p>
        </w:tc>
      </w:tr>
      <w:tr w14:paraId="74D9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710" w:type="dxa"/>
            <w:tcBorders>
              <w:right w:val="single" w:color="auto" w:sz="4" w:space="0"/>
            </w:tcBorders>
            <w:shd w:val="clear" w:color="auto" w:fill="FFFFFF"/>
            <w:tcMar>
              <w:top w:w="48" w:type="dxa"/>
              <w:left w:w="96" w:type="dxa"/>
              <w:bottom w:w="48" w:type="dxa"/>
              <w:right w:w="96" w:type="dxa"/>
            </w:tcMar>
            <w:vAlign w:val="center"/>
          </w:tcPr>
          <w:p w14:paraId="212B3906">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8</w:t>
            </w:r>
          </w:p>
        </w:tc>
        <w:tc>
          <w:tcPr>
            <w:tcW w:w="3583"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1237539B">
            <w:pPr>
              <w:spacing w:before="240" w:after="240"/>
              <w:jc w:val="left"/>
              <w:rPr>
                <w:color w:val="000000" w:themeColor="text1"/>
                <w:sz w:val="24"/>
                <w14:textFill>
                  <w14:solidFill>
                    <w14:schemeClr w14:val="tx1"/>
                  </w14:solidFill>
                </w14:textFill>
              </w:rPr>
            </w:pPr>
            <w:r>
              <w:fldChar w:fldCharType="begin"/>
            </w:r>
            <w:r>
              <w:instrText xml:space="preserve"> HYPERLINK "https://ru.wikipedia.org/wiki/%D0%A0%D1%83%D1%81%D1%81%D0%BA%D0%B8%D0%B9_%D0%AF%D1%82%D1%86%D0%B0%D0%B7" \o "Русский Ятцаз" </w:instrText>
            </w:r>
            <w:r>
              <w:fldChar w:fldCharType="separate"/>
            </w:r>
            <w:r>
              <w:rPr>
                <w:color w:val="000000" w:themeColor="text1"/>
                <w:sz w:val="24"/>
                <w14:textFill>
                  <w14:solidFill>
                    <w14:schemeClr w14:val="tx1"/>
                  </w14:solidFill>
                </w14:textFill>
              </w:rPr>
              <w:t>Русский Ятцаз</w:t>
            </w:r>
            <w:r>
              <w:rPr>
                <w:color w:val="000000" w:themeColor="text1"/>
                <w:sz w:val="24"/>
                <w14:textFill>
                  <w14:solidFill>
                    <w14:schemeClr w14:val="tx1"/>
                  </w14:solidFill>
                </w14:textFill>
              </w:rPr>
              <w:fldChar w:fldCharType="end"/>
            </w:r>
          </w:p>
        </w:tc>
        <w:tc>
          <w:tcPr>
            <w:tcW w:w="1520"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6F8F0C2A">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деревня</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5DD2A390">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47</w:t>
            </w:r>
          </w:p>
        </w:tc>
      </w:tr>
      <w:tr w14:paraId="548B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710" w:type="dxa"/>
            <w:tcBorders>
              <w:right w:val="single" w:color="auto" w:sz="4" w:space="0"/>
            </w:tcBorders>
            <w:shd w:val="clear" w:color="auto" w:fill="FFFFFF"/>
            <w:tcMar>
              <w:top w:w="48" w:type="dxa"/>
              <w:left w:w="96" w:type="dxa"/>
              <w:bottom w:w="48" w:type="dxa"/>
              <w:right w:w="96" w:type="dxa"/>
            </w:tcMar>
            <w:vAlign w:val="center"/>
          </w:tcPr>
          <w:p w14:paraId="5E9B8414">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9</w:t>
            </w:r>
          </w:p>
        </w:tc>
        <w:tc>
          <w:tcPr>
            <w:tcW w:w="3583"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0F26D068">
            <w:pPr>
              <w:spacing w:before="240" w:after="240"/>
              <w:jc w:val="left"/>
              <w:rPr>
                <w:color w:val="000000" w:themeColor="text1"/>
                <w:sz w:val="24"/>
                <w14:textFill>
                  <w14:solidFill>
                    <w14:schemeClr w14:val="tx1"/>
                  </w14:solidFill>
                </w14:textFill>
              </w:rPr>
            </w:pPr>
            <w:r>
              <w:fldChar w:fldCharType="begin"/>
            </w:r>
            <w:r>
              <w:instrText xml:space="preserve"> HYPERLINK "https://ru.wikipedia.org/wiki/%D0%A3%D0%B4%D0%BC%D1%83%D1%80%D1%82%D1%81%D0%BA%D0%B8%D0%B9_%D0%AF%D1%82%D1%86%D0%B0%D0%B7" \o "Удмуртский Ятцаз" </w:instrText>
            </w:r>
            <w:r>
              <w:fldChar w:fldCharType="separate"/>
            </w:r>
            <w:r>
              <w:rPr>
                <w:color w:val="000000" w:themeColor="text1"/>
                <w:sz w:val="24"/>
                <w14:textFill>
                  <w14:solidFill>
                    <w14:schemeClr w14:val="tx1"/>
                  </w14:solidFill>
                </w14:textFill>
              </w:rPr>
              <w:t>Удмуртский Ятцаз</w:t>
            </w:r>
            <w:r>
              <w:rPr>
                <w:color w:val="000000" w:themeColor="text1"/>
                <w:sz w:val="24"/>
                <w14:textFill>
                  <w14:solidFill>
                    <w14:schemeClr w14:val="tx1"/>
                  </w14:solidFill>
                </w14:textFill>
              </w:rPr>
              <w:fldChar w:fldCharType="end"/>
            </w:r>
          </w:p>
        </w:tc>
        <w:tc>
          <w:tcPr>
            <w:tcW w:w="1520"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5F15D0CA">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деревня</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62F7B943">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66</w:t>
            </w:r>
          </w:p>
        </w:tc>
      </w:tr>
      <w:tr w14:paraId="5267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710" w:type="dxa"/>
            <w:tcBorders>
              <w:right w:val="single" w:color="auto" w:sz="4" w:space="0"/>
            </w:tcBorders>
            <w:shd w:val="clear" w:color="auto" w:fill="FFFFFF"/>
            <w:tcMar>
              <w:top w:w="48" w:type="dxa"/>
              <w:left w:w="96" w:type="dxa"/>
              <w:bottom w:w="48" w:type="dxa"/>
              <w:right w:w="96" w:type="dxa"/>
            </w:tcMar>
            <w:vAlign w:val="center"/>
          </w:tcPr>
          <w:p w14:paraId="780CA2F9">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10</w:t>
            </w:r>
          </w:p>
        </w:tc>
        <w:tc>
          <w:tcPr>
            <w:tcW w:w="3583"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17D52AE3">
            <w:pPr>
              <w:spacing w:before="240" w:after="240"/>
              <w:jc w:val="left"/>
              <w:rPr>
                <w:color w:val="000000" w:themeColor="text1"/>
                <w:sz w:val="24"/>
                <w14:textFill>
                  <w14:solidFill>
                    <w14:schemeClr w14:val="tx1"/>
                  </w14:solidFill>
                </w14:textFill>
              </w:rPr>
            </w:pPr>
            <w:r>
              <w:fldChar w:fldCharType="begin"/>
            </w:r>
            <w:r>
              <w:instrText xml:space="preserve"> HYPERLINK "https://ru.wikipedia.org/wiki/%D0%A1%D1%82%D0%B0%D1%80%D0%B0%D1%8F_%D0%AE%D0%BC%D1%8C%D1%8F" \o "Старая Юмья" </w:instrText>
            </w:r>
            <w:r>
              <w:fldChar w:fldCharType="separate"/>
            </w:r>
            <w:r>
              <w:rPr>
                <w:color w:val="000000" w:themeColor="text1"/>
                <w:sz w:val="24"/>
                <w14:textFill>
                  <w14:solidFill>
                    <w14:schemeClr w14:val="tx1"/>
                  </w14:solidFill>
                </w14:textFill>
              </w:rPr>
              <w:t>Старая Юмья</w:t>
            </w:r>
            <w:r>
              <w:rPr>
                <w:color w:val="000000" w:themeColor="text1"/>
                <w:sz w:val="24"/>
                <w14:textFill>
                  <w14:solidFill>
                    <w14:schemeClr w14:val="tx1"/>
                  </w14:solidFill>
                </w14:textFill>
              </w:rPr>
              <w:fldChar w:fldCharType="end"/>
            </w:r>
          </w:p>
        </w:tc>
        <w:tc>
          <w:tcPr>
            <w:tcW w:w="1520"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67DB06D3">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деревня</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58A1CDFA">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207</w:t>
            </w:r>
          </w:p>
        </w:tc>
      </w:tr>
      <w:tr w14:paraId="6056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710" w:type="dxa"/>
            <w:tcBorders>
              <w:right w:val="single" w:color="auto" w:sz="4" w:space="0"/>
            </w:tcBorders>
            <w:shd w:val="clear" w:color="auto" w:fill="FFFFFF"/>
            <w:tcMar>
              <w:top w:w="48" w:type="dxa"/>
              <w:left w:w="96" w:type="dxa"/>
              <w:bottom w:w="48" w:type="dxa"/>
              <w:right w:w="96" w:type="dxa"/>
            </w:tcMar>
            <w:vAlign w:val="center"/>
          </w:tcPr>
          <w:p w14:paraId="75A1482E">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11</w:t>
            </w:r>
          </w:p>
        </w:tc>
        <w:tc>
          <w:tcPr>
            <w:tcW w:w="3583"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475B06EB">
            <w:pPr>
              <w:spacing w:before="240" w:after="240"/>
              <w:jc w:val="left"/>
              <w:rPr>
                <w:color w:val="000000" w:themeColor="text1"/>
                <w:sz w:val="24"/>
                <w14:textFill>
                  <w14:solidFill>
                    <w14:schemeClr w14:val="tx1"/>
                  </w14:solidFill>
                </w14:textFill>
              </w:rPr>
            </w:pPr>
            <w:r>
              <w:fldChar w:fldCharType="begin"/>
            </w:r>
            <w:r>
              <w:instrText xml:space="preserve"> HYPERLINK "https://ru.wikipedia.org/wiki/%D0%AF%D1%82%D1%86%D0%B0%D0%B7%D1%88%D1%83%D1%80" \o "Ятцазшур" </w:instrText>
            </w:r>
            <w:r>
              <w:fldChar w:fldCharType="separate"/>
            </w:r>
            <w:r>
              <w:rPr>
                <w:color w:val="000000" w:themeColor="text1"/>
                <w:sz w:val="24"/>
                <w14:textFill>
                  <w14:solidFill>
                    <w14:schemeClr w14:val="tx1"/>
                  </w14:solidFill>
                </w14:textFill>
              </w:rPr>
              <w:t>Ятцазшур</w:t>
            </w:r>
            <w:r>
              <w:rPr>
                <w:color w:val="000000" w:themeColor="text1"/>
                <w:sz w:val="24"/>
                <w14:textFill>
                  <w14:solidFill>
                    <w14:schemeClr w14:val="tx1"/>
                  </w14:solidFill>
                </w14:textFill>
              </w:rPr>
              <w:fldChar w:fldCharType="end"/>
            </w:r>
          </w:p>
        </w:tc>
        <w:tc>
          <w:tcPr>
            <w:tcW w:w="1520"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0A25491B">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деревня</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53723B38">
            <w:pPr>
              <w:spacing w:before="240" w:after="24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28</w:t>
            </w:r>
          </w:p>
        </w:tc>
      </w:tr>
    </w:tbl>
    <w:p w14:paraId="7725026B">
      <w:pPr>
        <w:spacing w:line="276" w:lineRule="auto"/>
        <w:ind w:firstLine="567"/>
        <w:rPr>
          <w:color w:val="000000" w:themeColor="text1"/>
          <w:sz w:val="22"/>
          <w:szCs w:val="22"/>
          <w14:textFill>
            <w14:solidFill>
              <w14:schemeClr w14:val="tx1"/>
            </w14:solidFill>
          </w14:textFill>
        </w:rPr>
      </w:pPr>
    </w:p>
    <w:p w14:paraId="61DAB07D">
      <w:pPr>
        <w:spacing w:line="276" w:lineRule="auto"/>
        <w:ind w:firstLine="567"/>
        <w:rPr>
          <w:color w:val="000000" w:themeColor="text1"/>
          <w:szCs w:val="28"/>
          <w14:textFill>
            <w14:solidFill>
              <w14:schemeClr w14:val="tx1"/>
            </w14:solidFill>
          </w14:textFill>
        </w:rPr>
      </w:pPr>
    </w:p>
    <w:p w14:paraId="1DB1A1B9">
      <w:pPr>
        <w:spacing w:line="276" w:lineRule="auto"/>
        <w:ind w:firstLine="567"/>
        <w:rPr>
          <w:szCs w:val="28"/>
        </w:rPr>
      </w:pPr>
    </w:p>
    <w:p w14:paraId="429608C7">
      <w:pPr>
        <w:tabs>
          <w:tab w:val="left" w:pos="2760"/>
        </w:tabs>
        <w:spacing w:before="120" w:after="120" w:line="360" w:lineRule="auto"/>
        <w:ind w:firstLine="142"/>
        <w:rPr>
          <w:szCs w:val="28"/>
        </w:rPr>
      </w:pPr>
    </w:p>
    <w:p w14:paraId="10DB9A94">
      <w:pPr>
        <w:tabs>
          <w:tab w:val="left" w:pos="2760"/>
        </w:tabs>
        <w:spacing w:before="120" w:after="120" w:line="360" w:lineRule="auto"/>
        <w:ind w:firstLine="709"/>
        <w:rPr>
          <w:szCs w:val="28"/>
        </w:rPr>
      </w:pPr>
      <w:r>
        <w:rPr>
          <w:szCs w:val="28"/>
        </w:rPr>
        <w:drawing>
          <wp:inline distT="0" distB="0" distL="0" distR="0">
            <wp:extent cx="5242560" cy="4919345"/>
            <wp:effectExtent l="0" t="0" r="0" b="0"/>
            <wp:docPr id="6" name="Рисунок 6" descr="https://free-images.com/or/3172/map_alnashi_districts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s://free-images.com/or/3172/map_alnashi_districts_r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48513" cy="4924976"/>
                    </a:xfrm>
                    <a:prstGeom prst="rect">
                      <a:avLst/>
                    </a:prstGeom>
                    <a:noFill/>
                    <a:ln>
                      <a:noFill/>
                    </a:ln>
                  </pic:spPr>
                </pic:pic>
              </a:graphicData>
            </a:graphic>
          </wp:inline>
        </w:drawing>
      </w:r>
    </w:p>
    <w:p w14:paraId="53C5E2E7">
      <w:pPr>
        <w:tabs>
          <w:tab w:val="left" w:pos="2760"/>
        </w:tabs>
        <w:spacing w:before="120" w:after="120" w:line="360" w:lineRule="auto"/>
        <w:ind w:firstLine="284"/>
        <w:rPr>
          <w:szCs w:val="28"/>
        </w:rPr>
      </w:pPr>
      <w:r>
        <w:rPr>
          <w:szCs w:val="28"/>
        </w:rPr>
        <w:t xml:space="preserve">Рис. 2.Муниципальное образование   «Байтеряковское». </w:t>
      </w:r>
    </w:p>
    <w:p w14:paraId="699E882A">
      <w:pPr>
        <w:tabs>
          <w:tab w:val="left" w:pos="2760"/>
        </w:tabs>
        <w:spacing w:before="120" w:after="120" w:line="360" w:lineRule="auto"/>
        <w:ind w:firstLine="709"/>
        <w:rPr>
          <w:szCs w:val="28"/>
        </w:rPr>
      </w:pPr>
    </w:p>
    <w:p w14:paraId="01DAA1B5">
      <w:pPr>
        <w:tabs>
          <w:tab w:val="left" w:pos="2760"/>
        </w:tabs>
        <w:spacing w:before="120" w:after="120" w:line="360" w:lineRule="auto"/>
        <w:ind w:firstLine="709"/>
        <w:rPr>
          <w:szCs w:val="28"/>
        </w:rPr>
      </w:pPr>
    </w:p>
    <w:p w14:paraId="3B7A4631">
      <w:pPr>
        <w:tabs>
          <w:tab w:val="left" w:pos="2760"/>
        </w:tabs>
        <w:spacing w:before="120" w:after="120" w:line="360" w:lineRule="auto"/>
        <w:rPr>
          <w:szCs w:val="28"/>
        </w:rPr>
      </w:pPr>
    </w:p>
    <w:p w14:paraId="5CE38A70">
      <w:pPr>
        <w:pStyle w:val="3"/>
        <w:spacing w:line="276" w:lineRule="auto"/>
        <w:rPr>
          <w:rFonts w:ascii="Times New Roman" w:hAnsi="Times New Roman" w:cs="Times New Roman"/>
          <w:b w:val="0"/>
          <w:szCs w:val="28"/>
        </w:rPr>
      </w:pPr>
      <w:bookmarkStart w:id="3" w:name="_Toc59437156"/>
      <w:r>
        <w:rPr>
          <w:rFonts w:ascii="Times New Roman" w:hAnsi="Times New Roman" w:cs="Times New Roman"/>
          <w:szCs w:val="28"/>
        </w:rPr>
        <w:t>Глава 1. Схема водоснабжения  муниципального образования   «Байтеряковское»</w:t>
      </w:r>
      <w:r>
        <w:t xml:space="preserve"> </w:t>
      </w:r>
      <w:r>
        <w:rPr>
          <w:rFonts w:ascii="Times New Roman" w:hAnsi="Times New Roman" w:cs="Times New Roman"/>
          <w:szCs w:val="28"/>
        </w:rPr>
        <w:t>Алнашского района Удмуртской Республики.</w:t>
      </w:r>
      <w:bookmarkEnd w:id="3"/>
    </w:p>
    <w:p w14:paraId="2042C3DB">
      <w:pPr>
        <w:keepNext/>
        <w:keepLines/>
        <w:spacing w:after="120" w:line="276" w:lineRule="auto"/>
        <w:jc w:val="left"/>
        <w:outlineLvl w:val="0"/>
        <w:rPr>
          <w:b/>
          <w:szCs w:val="28"/>
          <w:lang w:eastAsia="en-US"/>
        </w:rPr>
      </w:pPr>
    </w:p>
    <w:p w14:paraId="3C6061E1">
      <w:pPr>
        <w:pStyle w:val="3"/>
        <w:spacing w:line="276" w:lineRule="auto"/>
        <w:rPr>
          <w:rFonts w:ascii="Times New Roman" w:hAnsi="Times New Roman" w:cs="Times New Roman"/>
          <w:b w:val="0"/>
          <w:szCs w:val="28"/>
        </w:rPr>
      </w:pPr>
      <w:r>
        <w:rPr>
          <w:rFonts w:ascii="Times New Roman" w:hAnsi="Times New Roman" w:cs="Times New Roman"/>
          <w:szCs w:val="28"/>
        </w:rPr>
        <w:t xml:space="preserve"> </w:t>
      </w:r>
      <w:bookmarkStart w:id="4" w:name="_Toc59437157"/>
      <w:r>
        <w:rPr>
          <w:rFonts w:ascii="Times New Roman" w:hAnsi="Times New Roman" w:cs="Times New Roman"/>
          <w:szCs w:val="28"/>
        </w:rPr>
        <w:t>1.1. Технико-экономическое состояние централизованных систем водоснабжения муниципального образования   «Байтеряковское» Алнашского районаУдмуртской Республики.</w:t>
      </w:r>
      <w:bookmarkEnd w:id="4"/>
    </w:p>
    <w:p w14:paraId="5897CCDA">
      <w:pPr>
        <w:pStyle w:val="3"/>
        <w:spacing w:line="276" w:lineRule="auto"/>
        <w:rPr>
          <w:rFonts w:ascii="Times New Roman" w:hAnsi="Times New Roman" w:cs="Times New Roman"/>
          <w:b w:val="0"/>
          <w:bCs/>
          <w:szCs w:val="28"/>
        </w:rPr>
      </w:pPr>
      <w:bookmarkStart w:id="5" w:name="_Toc59437158"/>
      <w:r>
        <w:rPr>
          <w:rFonts w:ascii="Times New Roman" w:hAnsi="Times New Roman" w:cs="Times New Roman"/>
          <w:bCs/>
          <w:szCs w:val="28"/>
        </w:rPr>
        <w:t>1.1.1.Описание системы и структуры системы водоснабжения.</w:t>
      </w:r>
      <w:bookmarkEnd w:id="5"/>
    </w:p>
    <w:p w14:paraId="529AB869">
      <w:pPr>
        <w:spacing w:before="120" w:line="360" w:lineRule="auto"/>
        <w:ind w:firstLine="709"/>
        <w:rPr>
          <w:szCs w:val="28"/>
        </w:rPr>
      </w:pPr>
      <w:r>
        <w:rPr>
          <w:szCs w:val="28"/>
        </w:rPr>
        <w:t xml:space="preserve">В настоящее время источником хозяйственно-питьевого и производственного водоснабжения поселения являются подземные воды (скважины). </w:t>
      </w:r>
    </w:p>
    <w:p w14:paraId="14A17F98">
      <w:pPr>
        <w:spacing w:before="120" w:line="360" w:lineRule="auto"/>
        <w:ind w:firstLine="709"/>
        <w:rPr>
          <w:szCs w:val="28"/>
        </w:rPr>
      </w:pPr>
    </w:p>
    <w:p w14:paraId="12A8AFD5">
      <w:pPr>
        <w:spacing w:before="120" w:line="360" w:lineRule="auto"/>
        <w:ind w:firstLine="709"/>
        <w:rPr>
          <w:szCs w:val="28"/>
        </w:rPr>
      </w:pPr>
      <w:r>
        <w:rPr>
          <w:szCs w:val="28"/>
        </w:rPr>
        <w:t>Водоснабжение населенных пунктов муниципального образования   «Байтеряковское»</w:t>
      </w:r>
      <w:r>
        <w:t xml:space="preserve"> </w:t>
      </w:r>
      <w:r>
        <w:rPr>
          <w:szCs w:val="28"/>
        </w:rPr>
        <w:t>Алнашского района Удмуртской Республики осуществляется от артезианских скважин. Водозаборные комплексы находятся в не удовлетворительном состоянии. Запасы подземных вод не установлены.</w:t>
      </w:r>
    </w:p>
    <w:p w14:paraId="6C6E2809">
      <w:pPr>
        <w:spacing w:before="120" w:line="360" w:lineRule="auto"/>
        <w:ind w:firstLine="709"/>
        <w:rPr>
          <w:szCs w:val="28"/>
        </w:rPr>
      </w:pPr>
      <w:r>
        <w:rPr>
          <w:szCs w:val="28"/>
        </w:rPr>
        <w:t>По результатам лабораторных анализов, согласно санитарно- эпидемиологическому заключению № от.    муниципального образования   «Байтеряковское», вода, подаваемая потребителям,  соответствует требованиям санитарных норм.</w:t>
      </w:r>
    </w:p>
    <w:p w14:paraId="5902E12C">
      <w:pPr>
        <w:spacing w:before="120" w:line="360" w:lineRule="auto"/>
        <w:ind w:firstLine="426"/>
        <w:rPr>
          <w:szCs w:val="28"/>
        </w:rPr>
      </w:pPr>
      <w:r>
        <w:rPr>
          <w:szCs w:val="28"/>
        </w:rPr>
        <w:t xml:space="preserve"> Основными водопотребителями являются жители, бюджетные организации и прочие потребители. На данный момент в зарегистрированы  </w:t>
      </w:r>
      <w:r>
        <w:rPr>
          <w:color w:val="000000" w:themeColor="text1"/>
          <w:szCs w:val="28"/>
          <w14:textFill>
            <w14:solidFill>
              <w14:schemeClr w14:val="tx1"/>
            </w14:solidFill>
          </w14:textFill>
        </w:rPr>
        <w:t>1115</w:t>
      </w:r>
      <w:r>
        <w:rPr>
          <w:color w:val="000000"/>
          <w:szCs w:val="28"/>
        </w:rPr>
        <w:t xml:space="preserve">  </w:t>
      </w:r>
      <w:r>
        <w:rPr>
          <w:szCs w:val="28"/>
        </w:rPr>
        <w:t xml:space="preserve">абонентов потребления воды. </w:t>
      </w:r>
    </w:p>
    <w:p w14:paraId="5E853138">
      <w:pPr>
        <w:pStyle w:val="3"/>
        <w:spacing w:line="276" w:lineRule="auto"/>
        <w:rPr>
          <w:rFonts w:ascii="Times New Roman" w:hAnsi="Times New Roman" w:cs="Times New Roman"/>
          <w:bCs/>
          <w:szCs w:val="28"/>
        </w:rPr>
      </w:pPr>
    </w:p>
    <w:p w14:paraId="36BE2230">
      <w:pPr>
        <w:pStyle w:val="3"/>
        <w:spacing w:line="276" w:lineRule="auto"/>
        <w:rPr>
          <w:rFonts w:ascii="Times New Roman" w:hAnsi="Times New Roman" w:cs="Times New Roman"/>
          <w:b w:val="0"/>
          <w:bCs/>
          <w:szCs w:val="28"/>
        </w:rPr>
      </w:pPr>
      <w:bookmarkStart w:id="6" w:name="_Toc59437159"/>
      <w:r>
        <w:rPr>
          <w:rFonts w:ascii="Times New Roman" w:hAnsi="Times New Roman" w:cs="Times New Roman"/>
          <w:bCs/>
          <w:szCs w:val="28"/>
        </w:rPr>
        <w:t>1.1.2. Описание территории города не охваченных централизованными системами водоснабжения.</w:t>
      </w:r>
      <w:bookmarkEnd w:id="6"/>
    </w:p>
    <w:p w14:paraId="3732540B">
      <w:pPr>
        <w:spacing w:before="120" w:line="360" w:lineRule="auto"/>
        <w:ind w:firstLine="567"/>
        <w:rPr>
          <w:szCs w:val="28"/>
        </w:rPr>
      </w:pPr>
      <w:r>
        <w:rPr>
          <w:szCs w:val="28"/>
        </w:rPr>
        <w:t xml:space="preserve">В настоящее время муниципальное образование   «Байтеряковское» имеет централизованную систему водоснабжения. </w:t>
      </w:r>
    </w:p>
    <w:p w14:paraId="20CF0436">
      <w:pPr>
        <w:pStyle w:val="3"/>
        <w:rPr>
          <w:rFonts w:ascii="Times New Roman" w:hAnsi="Times New Roman" w:cs="Times New Roman"/>
          <w:bCs/>
          <w:szCs w:val="28"/>
        </w:rPr>
      </w:pPr>
    </w:p>
    <w:p w14:paraId="40E159C5">
      <w:pPr>
        <w:pStyle w:val="3"/>
        <w:rPr>
          <w:rFonts w:ascii="Times New Roman" w:hAnsi="Times New Roman" w:cs="Times New Roman"/>
          <w:b w:val="0"/>
          <w:bCs/>
          <w:szCs w:val="28"/>
        </w:rPr>
      </w:pPr>
      <w:bookmarkStart w:id="7" w:name="_Toc59437160"/>
      <w:r>
        <w:rPr>
          <w:rFonts w:ascii="Times New Roman" w:hAnsi="Times New Roman" w:cs="Times New Roman"/>
          <w:bCs/>
          <w:szCs w:val="28"/>
        </w:rPr>
        <w:t>1.1.3. Описание технологических зон водоснабжения.</w:t>
      </w:r>
      <w:bookmarkEnd w:id="7"/>
    </w:p>
    <w:p w14:paraId="203D9F5A">
      <w:pPr>
        <w:spacing w:before="120" w:line="276" w:lineRule="auto"/>
        <w:ind w:firstLine="709"/>
        <w:rPr>
          <w:szCs w:val="28"/>
        </w:rPr>
      </w:pPr>
      <w:r>
        <w:rPr>
          <w:szCs w:val="28"/>
        </w:rPr>
        <w:t xml:space="preserve">Согласно Постановления Правительства Российской Федерации №782 от 5 сентября 2013 года применяется понятие «технологическая зона водоснабжения» - часть водопроводной сети, принадлежащей </w:t>
      </w:r>
    </w:p>
    <w:p w14:paraId="77170FCA">
      <w:pPr>
        <w:spacing w:before="120" w:line="276" w:lineRule="auto"/>
        <w:rPr>
          <w:szCs w:val="28"/>
        </w:rPr>
      </w:pPr>
      <w:r>
        <w:rPr>
          <w:szCs w:val="28"/>
        </w:rPr>
        <w:t>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w:t>
      </w:r>
    </w:p>
    <w:p w14:paraId="4AC5BF41">
      <w:pPr>
        <w:spacing w:before="120" w:line="276" w:lineRule="auto"/>
        <w:ind w:firstLine="709"/>
        <w:rPr>
          <w:color w:val="000000"/>
          <w:szCs w:val="28"/>
        </w:rPr>
      </w:pPr>
      <w:r>
        <w:rPr>
          <w:szCs w:val="28"/>
        </w:rPr>
        <w:t>Муниципальное образование «Байтеряковское»,</w:t>
      </w:r>
      <w:r>
        <w:t xml:space="preserve"> </w:t>
      </w:r>
      <w:r>
        <w:rPr>
          <w:szCs w:val="28"/>
        </w:rPr>
        <w:t xml:space="preserve">входит в технологическую зону с централизованным водоснабжением, которая эксплуатируются коммунальной организацией МУП «Теплосервис». Сети водоснабжения находятся в собственности </w:t>
      </w:r>
      <w:r>
        <w:rPr>
          <w:color w:val="000000"/>
          <w:szCs w:val="28"/>
        </w:rPr>
        <w:t xml:space="preserve">муниципального образования «Алнашского района». </w:t>
      </w:r>
    </w:p>
    <w:p w14:paraId="1F46F8A8">
      <w:pPr>
        <w:pStyle w:val="3"/>
        <w:rPr>
          <w:rFonts w:ascii="Times New Roman" w:hAnsi="Times New Roman" w:cs="Times New Roman"/>
          <w:bCs/>
          <w:szCs w:val="28"/>
        </w:rPr>
      </w:pPr>
      <w:bookmarkStart w:id="8" w:name="_Toc59437161"/>
    </w:p>
    <w:p w14:paraId="00BE08EC">
      <w:pPr>
        <w:pStyle w:val="3"/>
        <w:rPr>
          <w:rFonts w:ascii="Times New Roman" w:hAnsi="Times New Roman" w:cs="Times New Roman"/>
          <w:b w:val="0"/>
          <w:bCs/>
          <w:szCs w:val="28"/>
        </w:rPr>
      </w:pPr>
      <w:r>
        <w:rPr>
          <w:rFonts w:ascii="Times New Roman" w:hAnsi="Times New Roman" w:cs="Times New Roman"/>
          <w:bCs/>
          <w:szCs w:val="28"/>
        </w:rPr>
        <w:t>1.1.4.Описание состояния существующих источников водоснабжения.</w:t>
      </w:r>
      <w:bookmarkEnd w:id="8"/>
    </w:p>
    <w:p w14:paraId="1568E894">
      <w:pPr>
        <w:spacing w:before="120" w:after="120" w:line="276" w:lineRule="auto"/>
        <w:ind w:firstLine="567"/>
        <w:rPr>
          <w:szCs w:val="28"/>
        </w:rPr>
      </w:pPr>
      <w:r>
        <w:rPr>
          <w:szCs w:val="28"/>
        </w:rPr>
        <w:t xml:space="preserve">Источниками хозяйственно-питьевого водоснабжения муниципального образования   «Байтеряковское» района Удмуртской Республики являются 3 артезианских скважины, на них  установлено </w:t>
      </w:r>
      <w:r>
        <w:rPr>
          <w:color w:val="000000" w:themeColor="text1"/>
          <w:szCs w:val="28"/>
          <w14:textFill>
            <w14:solidFill>
              <w14:schemeClr w14:val="tx1"/>
            </w14:solidFill>
          </w14:textFill>
        </w:rPr>
        <w:t>3</w:t>
      </w:r>
      <w:r>
        <w:rPr>
          <w:szCs w:val="28"/>
        </w:rPr>
        <w:t xml:space="preserve"> насоса. Из скважин, с помощью перекачивающих насосов по трубопроводам </w:t>
      </w:r>
      <w:r>
        <w:rPr>
          <w:color w:val="000000" w:themeColor="text1"/>
          <w:szCs w:val="28"/>
          <w14:textFill>
            <w14:solidFill>
              <w14:schemeClr w14:val="tx1"/>
            </w14:solidFill>
          </w14:textFill>
        </w:rPr>
        <w:t>Ø150мм, Ø100мм, Ø76мм</w:t>
      </w:r>
      <w:r>
        <w:rPr>
          <w:szCs w:val="28"/>
        </w:rPr>
        <w:t xml:space="preserve">  вода без очистки подается потребителям по трубопроводам Ø150мм- Ø32 мм разводящей сети.</w:t>
      </w:r>
    </w:p>
    <w:p w14:paraId="74AF3AFF">
      <w:pPr>
        <w:spacing w:before="120" w:after="120" w:line="360" w:lineRule="auto"/>
        <w:ind w:firstLine="426"/>
        <w:rPr>
          <w:szCs w:val="28"/>
        </w:rPr>
      </w:pPr>
      <w:r>
        <w:rPr>
          <w:szCs w:val="28"/>
        </w:rPr>
        <w:t>Основные данные по существующим водозаборным узлам, их месторасположение и характеристика представлены в таблице 1.1.4.</w:t>
      </w:r>
    </w:p>
    <w:p w14:paraId="01774E0D">
      <w:pPr>
        <w:spacing w:before="120" w:after="120" w:line="360" w:lineRule="auto"/>
        <w:ind w:firstLine="709"/>
        <w:jc w:val="right"/>
        <w:rPr>
          <w:szCs w:val="28"/>
        </w:rPr>
      </w:pPr>
      <w:r>
        <w:rPr>
          <w:szCs w:val="28"/>
        </w:rPr>
        <w:t>Таблица 1.1.4</w:t>
      </w:r>
    </w:p>
    <w:tbl>
      <w:tblPr>
        <w:tblStyle w:val="6"/>
        <w:tblW w:w="5408" w:type="pct"/>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3343"/>
        <w:gridCol w:w="1728"/>
        <w:gridCol w:w="1276"/>
        <w:gridCol w:w="1130"/>
        <w:gridCol w:w="915"/>
        <w:gridCol w:w="77"/>
        <w:gridCol w:w="989"/>
      </w:tblGrid>
      <w:tr w14:paraId="0533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0" w:type="pct"/>
            <w:vMerge w:val="restart"/>
            <w:vAlign w:val="center"/>
          </w:tcPr>
          <w:p w14:paraId="58F9F8E6">
            <w:pPr>
              <w:ind w:hanging="142"/>
              <w:jc w:val="center"/>
              <w:rPr>
                <w:sz w:val="24"/>
              </w:rPr>
            </w:pPr>
            <w:r>
              <w:rPr>
                <w:sz w:val="24"/>
              </w:rPr>
              <w:t>№ п/п</w:t>
            </w:r>
          </w:p>
          <w:p w14:paraId="08CE87E5">
            <w:pPr>
              <w:spacing w:before="120" w:line="360" w:lineRule="auto"/>
              <w:ind w:right="-107" w:firstLine="709"/>
              <w:jc w:val="center"/>
              <w:rPr>
                <w:sz w:val="24"/>
              </w:rPr>
            </w:pPr>
            <w:r>
              <w:rPr>
                <w:sz w:val="24"/>
              </w:rPr>
              <w:t>п</w:t>
            </w:r>
          </w:p>
        </w:tc>
        <w:tc>
          <w:tcPr>
            <w:tcW w:w="1690" w:type="pct"/>
            <w:vMerge w:val="restart"/>
            <w:vAlign w:val="center"/>
          </w:tcPr>
          <w:p w14:paraId="76401030">
            <w:pPr>
              <w:spacing w:before="120" w:line="360" w:lineRule="auto"/>
              <w:ind w:right="-107" w:hanging="9"/>
              <w:jc w:val="left"/>
              <w:rPr>
                <w:sz w:val="24"/>
              </w:rPr>
            </w:pPr>
            <w:r>
              <w:rPr>
                <w:sz w:val="24"/>
              </w:rPr>
              <w:t>Наименование узла и его местоположение</w:t>
            </w:r>
          </w:p>
        </w:tc>
        <w:tc>
          <w:tcPr>
            <w:tcW w:w="3089" w:type="pct"/>
            <w:gridSpan w:val="6"/>
            <w:vAlign w:val="center"/>
          </w:tcPr>
          <w:p w14:paraId="12BA03E4">
            <w:pPr>
              <w:spacing w:before="120" w:line="360" w:lineRule="auto"/>
              <w:ind w:right="-107" w:firstLine="709"/>
              <w:jc w:val="left"/>
              <w:rPr>
                <w:sz w:val="24"/>
              </w:rPr>
            </w:pPr>
            <w:r>
              <w:rPr>
                <w:sz w:val="24"/>
              </w:rPr>
              <w:t xml:space="preserve">Оборудование </w:t>
            </w:r>
          </w:p>
        </w:tc>
      </w:tr>
      <w:tr w14:paraId="6461A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220" w:type="pct"/>
            <w:vMerge w:val="continue"/>
            <w:vAlign w:val="center"/>
          </w:tcPr>
          <w:p w14:paraId="36B5333B">
            <w:pPr>
              <w:spacing w:before="120" w:line="360" w:lineRule="auto"/>
              <w:ind w:right="-107" w:firstLine="709"/>
              <w:rPr>
                <w:sz w:val="24"/>
              </w:rPr>
            </w:pPr>
          </w:p>
        </w:tc>
        <w:tc>
          <w:tcPr>
            <w:tcW w:w="1690" w:type="pct"/>
            <w:vMerge w:val="continue"/>
            <w:vAlign w:val="center"/>
          </w:tcPr>
          <w:p w14:paraId="607B33C6">
            <w:pPr>
              <w:spacing w:before="120" w:line="360" w:lineRule="auto"/>
              <w:ind w:right="-107" w:firstLine="709"/>
              <w:jc w:val="left"/>
              <w:rPr>
                <w:sz w:val="24"/>
              </w:rPr>
            </w:pPr>
          </w:p>
        </w:tc>
        <w:tc>
          <w:tcPr>
            <w:tcW w:w="873" w:type="pct"/>
            <w:vAlign w:val="center"/>
          </w:tcPr>
          <w:p w14:paraId="717E2EDC">
            <w:pPr>
              <w:spacing w:before="120" w:line="360" w:lineRule="auto"/>
              <w:ind w:right="-107" w:hanging="88"/>
              <w:jc w:val="left"/>
              <w:rPr>
                <w:sz w:val="24"/>
              </w:rPr>
            </w:pPr>
            <w:r>
              <w:rPr>
                <w:sz w:val="24"/>
              </w:rPr>
              <w:t>марка насоса</w:t>
            </w:r>
          </w:p>
        </w:tc>
        <w:tc>
          <w:tcPr>
            <w:tcW w:w="645" w:type="pct"/>
            <w:vAlign w:val="center"/>
          </w:tcPr>
          <w:p w14:paraId="10D89866">
            <w:pPr>
              <w:spacing w:before="120" w:line="360" w:lineRule="auto"/>
              <w:ind w:right="-107"/>
              <w:jc w:val="left"/>
              <w:rPr>
                <w:sz w:val="24"/>
              </w:rPr>
            </w:pPr>
            <w:r>
              <w:rPr>
                <w:sz w:val="24"/>
              </w:rPr>
              <w:t>Год ввода в эксплуат.</w:t>
            </w:r>
          </w:p>
        </w:tc>
        <w:tc>
          <w:tcPr>
            <w:tcW w:w="571" w:type="pct"/>
            <w:vAlign w:val="center"/>
          </w:tcPr>
          <w:p w14:paraId="605B38E0">
            <w:pPr>
              <w:spacing w:before="120" w:line="360" w:lineRule="auto"/>
              <w:ind w:left="-129" w:right="-107" w:hanging="120"/>
              <w:jc w:val="center"/>
              <w:rPr>
                <w:sz w:val="24"/>
              </w:rPr>
            </w:pPr>
            <w:r>
              <w:rPr>
                <w:spacing w:val="-20"/>
                <w:sz w:val="24"/>
              </w:rPr>
              <w:t>производи-тельность</w:t>
            </w:r>
            <w:r>
              <w:rPr>
                <w:sz w:val="24"/>
              </w:rPr>
              <w:t>, м</w:t>
            </w:r>
            <w:r>
              <w:rPr>
                <w:sz w:val="24"/>
                <w:vertAlign w:val="superscript"/>
              </w:rPr>
              <w:t>3</w:t>
            </w:r>
            <w:r>
              <w:rPr>
                <w:sz w:val="24"/>
              </w:rPr>
              <w:t>/сут</w:t>
            </w:r>
          </w:p>
        </w:tc>
        <w:tc>
          <w:tcPr>
            <w:tcW w:w="501" w:type="pct"/>
            <w:gridSpan w:val="2"/>
            <w:vAlign w:val="center"/>
          </w:tcPr>
          <w:p w14:paraId="26A1CF94">
            <w:pPr>
              <w:spacing w:before="120" w:line="360" w:lineRule="auto"/>
              <w:ind w:right="-107"/>
              <w:jc w:val="left"/>
              <w:rPr>
                <w:sz w:val="24"/>
              </w:rPr>
            </w:pPr>
            <w:r>
              <w:rPr>
                <w:sz w:val="24"/>
              </w:rPr>
              <w:t>глубина</w:t>
            </w:r>
          </w:p>
        </w:tc>
        <w:tc>
          <w:tcPr>
            <w:tcW w:w="499" w:type="pct"/>
            <w:vAlign w:val="center"/>
          </w:tcPr>
          <w:p w14:paraId="28A53151">
            <w:pPr>
              <w:spacing w:before="120" w:line="360" w:lineRule="auto"/>
              <w:ind w:right="-107" w:hanging="108"/>
              <w:jc w:val="left"/>
              <w:rPr>
                <w:sz w:val="24"/>
              </w:rPr>
            </w:pPr>
            <w:r>
              <w:rPr>
                <w:sz w:val="24"/>
              </w:rPr>
              <w:t>Наличие ЗСО 1 пояса, м</w:t>
            </w:r>
          </w:p>
        </w:tc>
      </w:tr>
      <w:tr w14:paraId="2FFA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5000" w:type="pct"/>
            <w:gridSpan w:val="8"/>
            <w:vAlign w:val="center"/>
          </w:tcPr>
          <w:p w14:paraId="125DB522">
            <w:pPr>
              <w:spacing w:before="120" w:line="360" w:lineRule="auto"/>
              <w:ind w:right="-107" w:firstLine="709"/>
              <w:jc w:val="center"/>
              <w:rPr>
                <w:sz w:val="24"/>
              </w:rPr>
            </w:pPr>
            <w:r>
              <w:rPr>
                <w:sz w:val="24"/>
              </w:rPr>
              <w:t>муниципальное образование   «Байтеряковское»</w:t>
            </w:r>
          </w:p>
        </w:tc>
      </w:tr>
      <w:tr w14:paraId="742EA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5000" w:type="pct"/>
            <w:gridSpan w:val="8"/>
            <w:vAlign w:val="center"/>
          </w:tcPr>
          <w:p w14:paraId="3CC5327C">
            <w:pPr>
              <w:spacing w:before="120" w:line="360" w:lineRule="auto"/>
              <w:ind w:right="-107" w:firstLine="709"/>
              <w:jc w:val="center"/>
              <w:rPr>
                <w:b/>
                <w:sz w:val="24"/>
              </w:rPr>
            </w:pPr>
            <w:r>
              <w:rPr>
                <w:b/>
                <w:sz w:val="24"/>
              </w:rPr>
              <w:t>Перечень водозаборных скважин МО   «Байтеряковское»</w:t>
            </w:r>
          </w:p>
        </w:tc>
      </w:tr>
      <w:tr w14:paraId="23FD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220" w:type="pct"/>
            <w:vAlign w:val="center"/>
          </w:tcPr>
          <w:p w14:paraId="3C0D9E3B">
            <w:pPr>
              <w:spacing w:before="120" w:line="360" w:lineRule="auto"/>
              <w:ind w:right="-107" w:firstLine="176"/>
              <w:jc w:val="left"/>
              <w:rPr>
                <w:sz w:val="24"/>
              </w:rPr>
            </w:pPr>
            <w:r>
              <w:rPr>
                <w:sz w:val="24"/>
              </w:rPr>
              <w:t>1</w:t>
            </w:r>
          </w:p>
        </w:tc>
        <w:tc>
          <w:tcPr>
            <w:tcW w:w="1690" w:type="pct"/>
            <w:tcBorders>
              <w:top w:val="single" w:color="auto" w:sz="4" w:space="0"/>
              <w:left w:val="single" w:color="auto" w:sz="4" w:space="0"/>
              <w:bottom w:val="single" w:color="auto" w:sz="4" w:space="0"/>
              <w:right w:val="single" w:color="auto" w:sz="4" w:space="0"/>
            </w:tcBorders>
            <w:vAlign w:val="center"/>
          </w:tcPr>
          <w:p w14:paraId="717C0EBA">
            <w:pPr>
              <w:jc w:val="center"/>
              <w:rPr>
                <w:sz w:val="24"/>
              </w:rPr>
            </w:pPr>
            <w:r>
              <w:rPr>
                <w:sz w:val="24"/>
              </w:rPr>
              <w:t>Скважина №2734, д. Байтеряково, в 130м северо-запад от д.5</w:t>
            </w:r>
          </w:p>
        </w:tc>
        <w:tc>
          <w:tcPr>
            <w:tcW w:w="873" w:type="pct"/>
            <w:shd w:val="clear" w:color="auto" w:fill="auto"/>
            <w:vAlign w:val="center"/>
          </w:tcPr>
          <w:p w14:paraId="3F4DF8D8">
            <w:pPr>
              <w:jc w:val="center"/>
              <w:rPr>
                <w:sz w:val="24"/>
              </w:rPr>
            </w:pPr>
            <w:r>
              <w:rPr>
                <w:sz w:val="24"/>
              </w:rPr>
              <w:t>н/д</w:t>
            </w:r>
          </w:p>
        </w:tc>
        <w:tc>
          <w:tcPr>
            <w:tcW w:w="645" w:type="pct"/>
            <w:tcBorders>
              <w:top w:val="single" w:color="auto" w:sz="4" w:space="0"/>
              <w:left w:val="nil"/>
              <w:bottom w:val="single" w:color="auto" w:sz="4" w:space="0"/>
              <w:right w:val="single" w:color="auto" w:sz="4" w:space="0"/>
            </w:tcBorders>
            <w:shd w:val="clear" w:color="auto" w:fill="auto"/>
            <w:vAlign w:val="center"/>
          </w:tcPr>
          <w:p w14:paraId="2D50594D">
            <w:pPr>
              <w:jc w:val="center"/>
              <w:rPr>
                <w:sz w:val="24"/>
              </w:rPr>
            </w:pPr>
            <w:r>
              <w:rPr>
                <w:sz w:val="24"/>
              </w:rPr>
              <w:t>1977</w:t>
            </w:r>
          </w:p>
        </w:tc>
        <w:tc>
          <w:tcPr>
            <w:tcW w:w="571" w:type="pct"/>
            <w:tcBorders>
              <w:top w:val="single" w:color="auto" w:sz="4" w:space="0"/>
              <w:left w:val="nil"/>
              <w:bottom w:val="single" w:color="auto" w:sz="4" w:space="0"/>
              <w:right w:val="single" w:color="auto" w:sz="4" w:space="0"/>
            </w:tcBorders>
            <w:shd w:val="clear" w:color="auto" w:fill="auto"/>
            <w:vAlign w:val="center"/>
          </w:tcPr>
          <w:p w14:paraId="7E7EA8D9">
            <w:pPr>
              <w:jc w:val="center"/>
              <w:rPr>
                <w:sz w:val="24"/>
              </w:rPr>
            </w:pPr>
            <w:r>
              <w:rPr>
                <w:sz w:val="24"/>
              </w:rPr>
              <w:t>н/д</w:t>
            </w:r>
          </w:p>
        </w:tc>
        <w:tc>
          <w:tcPr>
            <w:tcW w:w="462" w:type="pct"/>
            <w:tcBorders>
              <w:top w:val="single" w:color="auto" w:sz="4" w:space="0"/>
              <w:left w:val="nil"/>
              <w:bottom w:val="single" w:color="auto" w:sz="4" w:space="0"/>
              <w:right w:val="single" w:color="auto" w:sz="4" w:space="0"/>
            </w:tcBorders>
            <w:shd w:val="clear" w:color="auto" w:fill="auto"/>
            <w:vAlign w:val="center"/>
          </w:tcPr>
          <w:p w14:paraId="5C2090C8">
            <w:pPr>
              <w:jc w:val="center"/>
              <w:rPr>
                <w:sz w:val="24"/>
              </w:rPr>
            </w:pPr>
            <w:r>
              <w:rPr>
                <w:sz w:val="24"/>
              </w:rPr>
              <w:t>100</w:t>
            </w:r>
          </w:p>
        </w:tc>
        <w:tc>
          <w:tcPr>
            <w:tcW w:w="538" w:type="pct"/>
            <w:gridSpan w:val="2"/>
            <w:tcBorders>
              <w:top w:val="nil"/>
              <w:left w:val="nil"/>
              <w:bottom w:val="single" w:color="auto" w:sz="4" w:space="0"/>
              <w:right w:val="single" w:color="auto" w:sz="4" w:space="0"/>
            </w:tcBorders>
            <w:shd w:val="clear" w:color="auto" w:fill="auto"/>
            <w:vAlign w:val="center"/>
          </w:tcPr>
          <w:p w14:paraId="685F1D8C">
            <w:pPr>
              <w:jc w:val="center"/>
              <w:rPr>
                <w:sz w:val="24"/>
              </w:rPr>
            </w:pPr>
            <w:r>
              <w:rPr>
                <w:sz w:val="24"/>
              </w:rPr>
              <w:t>Отсутст</w:t>
            </w:r>
          </w:p>
        </w:tc>
      </w:tr>
      <w:tr w14:paraId="0417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220" w:type="pct"/>
            <w:vAlign w:val="center"/>
          </w:tcPr>
          <w:p w14:paraId="4E9818CE">
            <w:pPr>
              <w:spacing w:before="120" w:line="360" w:lineRule="auto"/>
              <w:ind w:right="-107" w:firstLine="176"/>
              <w:jc w:val="left"/>
              <w:rPr>
                <w:sz w:val="24"/>
              </w:rPr>
            </w:pPr>
            <w:r>
              <w:rPr>
                <w:sz w:val="24"/>
              </w:rPr>
              <w:t>2</w:t>
            </w:r>
          </w:p>
        </w:tc>
        <w:tc>
          <w:tcPr>
            <w:tcW w:w="1690" w:type="pct"/>
            <w:tcBorders>
              <w:top w:val="single" w:color="auto" w:sz="4" w:space="0"/>
              <w:left w:val="single" w:color="auto" w:sz="4" w:space="0"/>
              <w:bottom w:val="single" w:color="auto" w:sz="4" w:space="0"/>
              <w:right w:val="single" w:color="auto" w:sz="4" w:space="0"/>
            </w:tcBorders>
            <w:vAlign w:val="center"/>
          </w:tcPr>
          <w:p w14:paraId="3BFC72B3">
            <w:pPr>
              <w:jc w:val="center"/>
              <w:rPr>
                <w:sz w:val="24"/>
              </w:rPr>
            </w:pPr>
            <w:r>
              <w:rPr>
                <w:sz w:val="24"/>
              </w:rPr>
              <w:t xml:space="preserve">Скважина №1220, д. Русский Ятцаз, ул. Русская, в 220 м на юго-запад от д.9 </w:t>
            </w:r>
          </w:p>
        </w:tc>
        <w:tc>
          <w:tcPr>
            <w:tcW w:w="873" w:type="pct"/>
            <w:shd w:val="clear" w:color="auto" w:fill="auto"/>
            <w:vAlign w:val="center"/>
          </w:tcPr>
          <w:p w14:paraId="5EC90B07">
            <w:pPr>
              <w:jc w:val="center"/>
              <w:rPr>
                <w:sz w:val="24"/>
              </w:rPr>
            </w:pPr>
            <w:r>
              <w:rPr>
                <w:sz w:val="24"/>
              </w:rPr>
              <w:t>ЭЦВ 6-6,5-85</w:t>
            </w:r>
          </w:p>
        </w:tc>
        <w:tc>
          <w:tcPr>
            <w:tcW w:w="645" w:type="pct"/>
            <w:tcBorders>
              <w:top w:val="single" w:color="auto" w:sz="4" w:space="0"/>
              <w:left w:val="nil"/>
              <w:bottom w:val="single" w:color="auto" w:sz="4" w:space="0"/>
              <w:right w:val="single" w:color="auto" w:sz="4" w:space="0"/>
            </w:tcBorders>
            <w:shd w:val="clear" w:color="auto" w:fill="auto"/>
            <w:vAlign w:val="center"/>
          </w:tcPr>
          <w:p w14:paraId="61B8E8C1">
            <w:pPr>
              <w:jc w:val="center"/>
              <w:rPr>
                <w:sz w:val="24"/>
              </w:rPr>
            </w:pPr>
            <w:r>
              <w:rPr>
                <w:sz w:val="24"/>
              </w:rPr>
              <w:t>1966</w:t>
            </w:r>
          </w:p>
        </w:tc>
        <w:tc>
          <w:tcPr>
            <w:tcW w:w="571" w:type="pct"/>
            <w:tcBorders>
              <w:top w:val="single" w:color="auto" w:sz="4" w:space="0"/>
              <w:left w:val="nil"/>
              <w:bottom w:val="single" w:color="auto" w:sz="4" w:space="0"/>
              <w:right w:val="single" w:color="auto" w:sz="4" w:space="0"/>
            </w:tcBorders>
            <w:shd w:val="clear" w:color="auto" w:fill="auto"/>
            <w:vAlign w:val="center"/>
          </w:tcPr>
          <w:p w14:paraId="0DC60C75">
            <w:pPr>
              <w:jc w:val="center"/>
              <w:rPr>
                <w:sz w:val="24"/>
              </w:rPr>
            </w:pPr>
            <w:r>
              <w:rPr>
                <w:sz w:val="24"/>
              </w:rPr>
              <w:t>0,156</w:t>
            </w:r>
          </w:p>
        </w:tc>
        <w:tc>
          <w:tcPr>
            <w:tcW w:w="462" w:type="pct"/>
            <w:tcBorders>
              <w:top w:val="single" w:color="auto" w:sz="4" w:space="0"/>
              <w:left w:val="nil"/>
              <w:bottom w:val="single" w:color="auto" w:sz="4" w:space="0"/>
              <w:right w:val="single" w:color="auto" w:sz="4" w:space="0"/>
            </w:tcBorders>
            <w:shd w:val="clear" w:color="auto" w:fill="auto"/>
            <w:vAlign w:val="center"/>
          </w:tcPr>
          <w:p w14:paraId="01D89DE7">
            <w:pPr>
              <w:jc w:val="center"/>
              <w:rPr>
                <w:sz w:val="24"/>
              </w:rPr>
            </w:pPr>
            <w:r>
              <w:rPr>
                <w:sz w:val="24"/>
              </w:rPr>
              <w:t>80</w:t>
            </w:r>
          </w:p>
        </w:tc>
        <w:tc>
          <w:tcPr>
            <w:tcW w:w="538" w:type="pct"/>
            <w:gridSpan w:val="2"/>
            <w:tcBorders>
              <w:top w:val="nil"/>
              <w:left w:val="nil"/>
              <w:bottom w:val="single" w:color="auto" w:sz="4" w:space="0"/>
              <w:right w:val="single" w:color="auto" w:sz="4" w:space="0"/>
            </w:tcBorders>
            <w:shd w:val="clear" w:color="auto" w:fill="auto"/>
            <w:vAlign w:val="center"/>
          </w:tcPr>
          <w:p w14:paraId="6E2E5FA3">
            <w:pPr>
              <w:jc w:val="center"/>
              <w:rPr>
                <w:sz w:val="24"/>
              </w:rPr>
            </w:pPr>
            <w:r>
              <w:rPr>
                <w:sz w:val="24"/>
              </w:rPr>
              <w:t>Отсутст</w:t>
            </w:r>
          </w:p>
        </w:tc>
      </w:tr>
      <w:tr w14:paraId="743B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20" w:type="pct"/>
            <w:vAlign w:val="center"/>
          </w:tcPr>
          <w:p w14:paraId="2292229A">
            <w:pPr>
              <w:spacing w:before="120" w:line="360" w:lineRule="auto"/>
              <w:ind w:right="-107" w:firstLine="176"/>
              <w:jc w:val="left"/>
              <w:rPr>
                <w:sz w:val="24"/>
              </w:rPr>
            </w:pPr>
            <w:r>
              <w:rPr>
                <w:sz w:val="24"/>
              </w:rPr>
              <w:t>3</w:t>
            </w:r>
          </w:p>
        </w:tc>
        <w:tc>
          <w:tcPr>
            <w:tcW w:w="1690" w:type="pct"/>
            <w:tcBorders>
              <w:top w:val="single" w:color="auto" w:sz="4" w:space="0"/>
              <w:left w:val="single" w:color="auto" w:sz="4" w:space="0"/>
              <w:bottom w:val="single" w:color="auto" w:sz="4" w:space="0"/>
              <w:right w:val="single" w:color="auto" w:sz="4" w:space="0"/>
            </w:tcBorders>
            <w:vAlign w:val="center"/>
          </w:tcPr>
          <w:p w14:paraId="5B462DEF">
            <w:pPr>
              <w:jc w:val="center"/>
              <w:rPr>
                <w:sz w:val="24"/>
              </w:rPr>
            </w:pPr>
            <w:r>
              <w:rPr>
                <w:sz w:val="24"/>
              </w:rPr>
              <w:t>Скважина №2586, д. Старая Юмья, в 110 м на юго-запад от д.39 ул. Центральная</w:t>
            </w:r>
          </w:p>
        </w:tc>
        <w:tc>
          <w:tcPr>
            <w:tcW w:w="873" w:type="pct"/>
            <w:shd w:val="clear" w:color="auto" w:fill="auto"/>
            <w:vAlign w:val="center"/>
          </w:tcPr>
          <w:p w14:paraId="2E5D084F">
            <w:pPr>
              <w:jc w:val="center"/>
              <w:rPr>
                <w:color w:val="000000"/>
                <w:sz w:val="24"/>
              </w:rPr>
            </w:pPr>
            <w:r>
              <w:rPr>
                <w:color w:val="000000"/>
                <w:sz w:val="24"/>
              </w:rPr>
              <w:t>ЭЦВ 6-10-120</w:t>
            </w:r>
          </w:p>
          <w:p w14:paraId="42149A69">
            <w:pPr>
              <w:jc w:val="center"/>
              <w:rPr>
                <w:sz w:val="24"/>
              </w:rPr>
            </w:pPr>
          </w:p>
        </w:tc>
        <w:tc>
          <w:tcPr>
            <w:tcW w:w="645" w:type="pct"/>
            <w:tcBorders>
              <w:top w:val="single" w:color="auto" w:sz="4" w:space="0"/>
              <w:left w:val="nil"/>
              <w:bottom w:val="single" w:color="auto" w:sz="4" w:space="0"/>
              <w:right w:val="single" w:color="auto" w:sz="4" w:space="0"/>
            </w:tcBorders>
            <w:shd w:val="clear" w:color="auto" w:fill="auto"/>
            <w:vAlign w:val="center"/>
          </w:tcPr>
          <w:p w14:paraId="2B749493">
            <w:pPr>
              <w:jc w:val="center"/>
              <w:rPr>
                <w:sz w:val="24"/>
              </w:rPr>
            </w:pPr>
            <w:r>
              <w:rPr>
                <w:sz w:val="24"/>
              </w:rPr>
              <w:t>1975</w:t>
            </w:r>
          </w:p>
        </w:tc>
        <w:tc>
          <w:tcPr>
            <w:tcW w:w="571" w:type="pct"/>
            <w:tcBorders>
              <w:top w:val="single" w:color="auto" w:sz="4" w:space="0"/>
              <w:left w:val="nil"/>
              <w:bottom w:val="single" w:color="auto" w:sz="4" w:space="0"/>
              <w:right w:val="single" w:color="auto" w:sz="4" w:space="0"/>
            </w:tcBorders>
            <w:shd w:val="clear" w:color="auto" w:fill="auto"/>
            <w:vAlign w:val="center"/>
          </w:tcPr>
          <w:p w14:paraId="32748A7E">
            <w:pPr>
              <w:jc w:val="center"/>
              <w:rPr>
                <w:sz w:val="24"/>
              </w:rPr>
            </w:pPr>
            <w:r>
              <w:rPr>
                <w:sz w:val="24"/>
              </w:rPr>
              <w:t>0,24</w:t>
            </w:r>
          </w:p>
        </w:tc>
        <w:tc>
          <w:tcPr>
            <w:tcW w:w="462" w:type="pct"/>
            <w:tcBorders>
              <w:top w:val="single" w:color="auto" w:sz="4" w:space="0"/>
              <w:left w:val="nil"/>
              <w:bottom w:val="single" w:color="auto" w:sz="4" w:space="0"/>
              <w:right w:val="single" w:color="auto" w:sz="4" w:space="0"/>
            </w:tcBorders>
            <w:shd w:val="clear" w:color="auto" w:fill="auto"/>
            <w:vAlign w:val="center"/>
          </w:tcPr>
          <w:p w14:paraId="3BF1DB5D">
            <w:pPr>
              <w:jc w:val="center"/>
              <w:rPr>
                <w:sz w:val="24"/>
              </w:rPr>
            </w:pPr>
            <w:r>
              <w:rPr>
                <w:sz w:val="24"/>
              </w:rPr>
              <w:t>102</w:t>
            </w:r>
          </w:p>
        </w:tc>
        <w:tc>
          <w:tcPr>
            <w:tcW w:w="538" w:type="pct"/>
            <w:gridSpan w:val="2"/>
            <w:tcBorders>
              <w:top w:val="nil"/>
              <w:left w:val="nil"/>
              <w:bottom w:val="single" w:color="auto" w:sz="4" w:space="0"/>
              <w:right w:val="single" w:color="auto" w:sz="4" w:space="0"/>
            </w:tcBorders>
            <w:shd w:val="clear" w:color="auto" w:fill="auto"/>
            <w:vAlign w:val="center"/>
          </w:tcPr>
          <w:p w14:paraId="48796596">
            <w:pPr>
              <w:jc w:val="center"/>
              <w:rPr>
                <w:sz w:val="24"/>
              </w:rPr>
            </w:pPr>
            <w:r>
              <w:rPr>
                <w:sz w:val="24"/>
              </w:rPr>
              <w:t>Отсутст</w:t>
            </w:r>
          </w:p>
        </w:tc>
      </w:tr>
    </w:tbl>
    <w:p w14:paraId="187ED196">
      <w:pPr>
        <w:pStyle w:val="3"/>
        <w:spacing w:line="276" w:lineRule="auto"/>
        <w:rPr>
          <w:rFonts w:ascii="Times New Roman" w:hAnsi="Times New Roman" w:cs="Times New Roman"/>
          <w:szCs w:val="28"/>
        </w:rPr>
      </w:pPr>
      <w:bookmarkStart w:id="9" w:name="_Toc59437162"/>
    </w:p>
    <w:p w14:paraId="543B29F4">
      <w:pPr>
        <w:rPr>
          <w:lang w:eastAsia="en-US"/>
        </w:rPr>
      </w:pPr>
    </w:p>
    <w:p w14:paraId="7CC553E6">
      <w:pPr>
        <w:pStyle w:val="3"/>
        <w:spacing w:line="276" w:lineRule="auto"/>
        <w:rPr>
          <w:rFonts w:ascii="Times New Roman" w:hAnsi="Times New Roman" w:cs="Times New Roman"/>
          <w:b w:val="0"/>
          <w:szCs w:val="28"/>
        </w:rPr>
      </w:pPr>
      <w:r>
        <w:rPr>
          <w:rFonts w:ascii="Times New Roman" w:hAnsi="Times New Roman" w:cs="Times New Roman"/>
          <w:szCs w:val="28"/>
        </w:rPr>
        <w:t>1.1.5.Описание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9"/>
    </w:p>
    <w:p w14:paraId="39308BBA">
      <w:pPr>
        <w:spacing w:line="276" w:lineRule="auto"/>
        <w:ind w:left="-142" w:firstLine="567"/>
        <w:rPr>
          <w:szCs w:val="28"/>
        </w:rPr>
      </w:pPr>
      <w:r>
        <w:rPr>
          <w:szCs w:val="28"/>
        </w:rPr>
        <w:t>Сооружения  очистки и подготовки  воды на территории муниципального образования    «Байтеряковское» отсутствуют.</w:t>
      </w:r>
    </w:p>
    <w:p w14:paraId="166D2B13">
      <w:pPr>
        <w:spacing w:line="276" w:lineRule="auto"/>
        <w:ind w:firstLine="567"/>
        <w:rPr>
          <w:szCs w:val="28"/>
        </w:rPr>
      </w:pPr>
    </w:p>
    <w:p w14:paraId="751A3CD5">
      <w:pPr>
        <w:spacing w:line="276" w:lineRule="auto"/>
        <w:ind w:firstLine="567"/>
        <w:rPr>
          <w:szCs w:val="28"/>
        </w:rPr>
      </w:pPr>
    </w:p>
    <w:p w14:paraId="0A9CBBC8">
      <w:pPr>
        <w:spacing w:line="276" w:lineRule="auto"/>
        <w:ind w:firstLine="567"/>
      </w:pPr>
      <w:r>
        <w:rPr>
          <w:szCs w:val="28"/>
        </w:rPr>
        <w:t>Данные по качеству воды, подаваемой в водопроводную сеть населенных пунктов поселений</w:t>
      </w:r>
      <w:r>
        <w:t xml:space="preserve"> </w:t>
      </w:r>
      <w:r>
        <w:rPr>
          <w:szCs w:val="28"/>
        </w:rPr>
        <w:t>муниципального образования   «Байтеряковское» отсутствуют.</w:t>
      </w:r>
    </w:p>
    <w:p w14:paraId="39DC99A2">
      <w:pPr>
        <w:spacing w:line="276" w:lineRule="auto"/>
        <w:ind w:firstLine="567"/>
      </w:pPr>
    </w:p>
    <w:p w14:paraId="5EFEBB9C">
      <w:pPr>
        <w:spacing w:line="276" w:lineRule="auto"/>
        <w:ind w:firstLine="567"/>
        <w:rPr>
          <w:szCs w:val="28"/>
        </w:rPr>
      </w:pPr>
    </w:p>
    <w:p w14:paraId="6D702EC1">
      <w:pPr>
        <w:ind w:hanging="426"/>
        <w:jc w:val="left"/>
        <w:rPr>
          <w:szCs w:val="28"/>
        </w:rPr>
      </w:pPr>
      <w:r>
        <w:rPr>
          <w:szCs w:val="28"/>
        </w:rPr>
        <w:t xml:space="preserve"> </w:t>
      </w:r>
    </w:p>
    <w:p w14:paraId="03BE8F36">
      <w:pPr>
        <w:pStyle w:val="3"/>
        <w:spacing w:line="276" w:lineRule="auto"/>
        <w:rPr>
          <w:rFonts w:ascii="Times New Roman" w:hAnsi="Times New Roman" w:cs="Times New Roman"/>
          <w:b w:val="0"/>
          <w:bCs/>
          <w:szCs w:val="28"/>
        </w:rPr>
      </w:pPr>
      <w:bookmarkStart w:id="10" w:name="_Toc59437163"/>
      <w:r>
        <w:rPr>
          <w:rFonts w:ascii="Times New Roman" w:hAnsi="Times New Roman" w:cs="Times New Roman"/>
          <w:bCs/>
          <w:szCs w:val="28"/>
        </w:rPr>
        <w:t>1.1.6.Описание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0"/>
    </w:p>
    <w:p w14:paraId="4088D013">
      <w:pPr>
        <w:spacing w:after="200" w:line="276" w:lineRule="auto"/>
        <w:ind w:firstLine="567"/>
        <w:rPr>
          <w:rFonts w:eastAsia="Calibri"/>
          <w:szCs w:val="28"/>
        </w:rPr>
      </w:pPr>
    </w:p>
    <w:p w14:paraId="5BA3515A">
      <w:pPr>
        <w:spacing w:after="200" w:line="276" w:lineRule="auto"/>
        <w:ind w:firstLine="567"/>
        <w:rPr>
          <w:rFonts w:eastAsia="Calibri"/>
          <w:szCs w:val="28"/>
        </w:rPr>
      </w:pPr>
      <w:r>
        <w:rPr>
          <w:rFonts w:eastAsia="Calibri"/>
          <w:szCs w:val="28"/>
        </w:rPr>
        <w:t>На территории муниципального образования   «Байтеряковское» водоснабжение осуществляется подземной водой из артезианских скважин. В составе водозаборных узлов используются насосы марки</w:t>
      </w:r>
      <w:r>
        <w:t xml:space="preserve"> </w:t>
      </w:r>
      <w:r>
        <w:rPr>
          <w:rFonts w:eastAsia="Calibri"/>
          <w:szCs w:val="28"/>
        </w:rPr>
        <w:t xml:space="preserve">ЭЦВ. Характеристика насосного оборудования представлена в таблице 1.1.6.1.                             </w:t>
      </w:r>
    </w:p>
    <w:p w14:paraId="2374CB7B">
      <w:pPr>
        <w:spacing w:after="200" w:line="276" w:lineRule="auto"/>
        <w:ind w:firstLine="709"/>
        <w:jc w:val="right"/>
        <w:rPr>
          <w:rFonts w:eastAsia="Calibri"/>
          <w:szCs w:val="28"/>
        </w:rPr>
      </w:pPr>
    </w:p>
    <w:p w14:paraId="52AEE2BB">
      <w:pPr>
        <w:spacing w:after="200" w:line="276" w:lineRule="auto"/>
        <w:ind w:firstLine="709"/>
        <w:jc w:val="right"/>
        <w:rPr>
          <w:rFonts w:eastAsia="Calibri"/>
          <w:szCs w:val="28"/>
        </w:rPr>
      </w:pPr>
    </w:p>
    <w:p w14:paraId="1A3D10DA">
      <w:pPr>
        <w:spacing w:after="200" w:line="276" w:lineRule="auto"/>
        <w:ind w:firstLine="709"/>
        <w:jc w:val="right"/>
        <w:rPr>
          <w:rFonts w:eastAsia="Calibri"/>
          <w:szCs w:val="28"/>
        </w:rPr>
      </w:pPr>
      <w:r>
        <w:rPr>
          <w:rFonts w:eastAsia="Calibri"/>
          <w:szCs w:val="28"/>
        </w:rPr>
        <w:t>Таблица 1.1.6.1.</w:t>
      </w:r>
    </w:p>
    <w:tbl>
      <w:tblPr>
        <w:tblStyle w:val="6"/>
        <w:tblW w:w="5502"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3545"/>
        <w:gridCol w:w="1001"/>
        <w:gridCol w:w="1836"/>
        <w:gridCol w:w="990"/>
        <w:gridCol w:w="914"/>
        <w:gridCol w:w="77"/>
        <w:gridCol w:w="1133"/>
      </w:tblGrid>
      <w:tr w14:paraId="14D9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83" w:type="pct"/>
            <w:vMerge w:val="restart"/>
            <w:vAlign w:val="center"/>
          </w:tcPr>
          <w:p w14:paraId="33BC4AC5">
            <w:pPr>
              <w:ind w:hanging="142"/>
              <w:jc w:val="center"/>
              <w:rPr>
                <w:sz w:val="24"/>
              </w:rPr>
            </w:pPr>
            <w:r>
              <w:rPr>
                <w:sz w:val="24"/>
              </w:rPr>
              <w:t>№ п/п</w:t>
            </w:r>
          </w:p>
          <w:p w14:paraId="598D3DA8">
            <w:pPr>
              <w:spacing w:before="120" w:line="360" w:lineRule="auto"/>
              <w:ind w:right="-107" w:firstLine="709"/>
              <w:jc w:val="center"/>
              <w:rPr>
                <w:sz w:val="24"/>
              </w:rPr>
            </w:pPr>
            <w:r>
              <w:rPr>
                <w:sz w:val="24"/>
              </w:rPr>
              <w:t>п</w:t>
            </w:r>
          </w:p>
        </w:tc>
        <w:tc>
          <w:tcPr>
            <w:tcW w:w="1761" w:type="pct"/>
            <w:vMerge w:val="restart"/>
            <w:vAlign w:val="center"/>
          </w:tcPr>
          <w:p w14:paraId="1A834AEC">
            <w:pPr>
              <w:spacing w:before="120" w:line="360" w:lineRule="auto"/>
              <w:ind w:right="-107" w:hanging="9"/>
              <w:jc w:val="left"/>
              <w:rPr>
                <w:sz w:val="24"/>
              </w:rPr>
            </w:pPr>
            <w:r>
              <w:rPr>
                <w:sz w:val="24"/>
              </w:rPr>
              <w:t>Наименование узла и его местоположение</w:t>
            </w:r>
          </w:p>
        </w:tc>
        <w:tc>
          <w:tcPr>
            <w:tcW w:w="2956" w:type="pct"/>
            <w:gridSpan w:val="6"/>
            <w:vAlign w:val="center"/>
          </w:tcPr>
          <w:p w14:paraId="39DE00FF">
            <w:pPr>
              <w:spacing w:before="120" w:line="360" w:lineRule="auto"/>
              <w:ind w:right="-107" w:firstLine="709"/>
              <w:jc w:val="left"/>
              <w:rPr>
                <w:sz w:val="24"/>
              </w:rPr>
            </w:pPr>
            <w:r>
              <w:rPr>
                <w:sz w:val="24"/>
              </w:rPr>
              <w:t xml:space="preserve">Оборудование </w:t>
            </w:r>
          </w:p>
        </w:tc>
      </w:tr>
      <w:tr w14:paraId="2455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283" w:type="pct"/>
            <w:vMerge w:val="continue"/>
            <w:vAlign w:val="center"/>
          </w:tcPr>
          <w:p w14:paraId="678D7C27">
            <w:pPr>
              <w:spacing w:before="120" w:line="360" w:lineRule="auto"/>
              <w:ind w:right="-107" w:firstLine="709"/>
              <w:rPr>
                <w:sz w:val="24"/>
              </w:rPr>
            </w:pPr>
          </w:p>
        </w:tc>
        <w:tc>
          <w:tcPr>
            <w:tcW w:w="1761" w:type="pct"/>
            <w:vMerge w:val="continue"/>
            <w:vAlign w:val="center"/>
          </w:tcPr>
          <w:p w14:paraId="39E0D0F7">
            <w:pPr>
              <w:spacing w:before="120" w:line="360" w:lineRule="auto"/>
              <w:ind w:right="-107" w:firstLine="709"/>
              <w:jc w:val="left"/>
              <w:rPr>
                <w:sz w:val="24"/>
              </w:rPr>
            </w:pPr>
          </w:p>
        </w:tc>
        <w:tc>
          <w:tcPr>
            <w:tcW w:w="497" w:type="pct"/>
            <w:vAlign w:val="center"/>
          </w:tcPr>
          <w:p w14:paraId="00BD63AF">
            <w:pPr>
              <w:spacing w:before="120" w:line="360" w:lineRule="auto"/>
              <w:ind w:right="-107" w:hanging="88"/>
              <w:jc w:val="left"/>
              <w:rPr>
                <w:sz w:val="24"/>
              </w:rPr>
            </w:pPr>
            <w:r>
              <w:rPr>
                <w:sz w:val="24"/>
              </w:rPr>
              <w:t>Кол-во и объем резервуаров, м3</w:t>
            </w:r>
          </w:p>
        </w:tc>
        <w:tc>
          <w:tcPr>
            <w:tcW w:w="912" w:type="pct"/>
            <w:vAlign w:val="center"/>
          </w:tcPr>
          <w:p w14:paraId="7CA5DCC7">
            <w:pPr>
              <w:spacing w:before="120" w:line="360" w:lineRule="auto"/>
              <w:ind w:right="-107"/>
              <w:jc w:val="left"/>
              <w:rPr>
                <w:sz w:val="24"/>
              </w:rPr>
            </w:pPr>
            <w:r>
              <w:rPr>
                <w:sz w:val="24"/>
              </w:rPr>
              <w:t>марка насоса.</w:t>
            </w:r>
          </w:p>
        </w:tc>
        <w:tc>
          <w:tcPr>
            <w:tcW w:w="492" w:type="pct"/>
            <w:vAlign w:val="center"/>
          </w:tcPr>
          <w:p w14:paraId="0213C4F2">
            <w:pPr>
              <w:spacing w:before="120" w:line="360" w:lineRule="auto"/>
              <w:ind w:left="-129" w:right="-107" w:hanging="120"/>
              <w:jc w:val="center"/>
              <w:rPr>
                <w:sz w:val="24"/>
              </w:rPr>
            </w:pPr>
            <w:r>
              <w:rPr>
                <w:spacing w:val="-20"/>
                <w:sz w:val="24"/>
              </w:rPr>
              <w:t>производи-тельность</w:t>
            </w:r>
            <w:r>
              <w:rPr>
                <w:sz w:val="24"/>
              </w:rPr>
              <w:t>, м</w:t>
            </w:r>
            <w:r>
              <w:rPr>
                <w:sz w:val="24"/>
                <w:vertAlign w:val="superscript"/>
              </w:rPr>
              <w:t>3</w:t>
            </w:r>
            <w:r>
              <w:rPr>
                <w:sz w:val="24"/>
              </w:rPr>
              <w:t>/сут</w:t>
            </w:r>
          </w:p>
        </w:tc>
        <w:tc>
          <w:tcPr>
            <w:tcW w:w="492" w:type="pct"/>
            <w:gridSpan w:val="2"/>
            <w:vAlign w:val="center"/>
          </w:tcPr>
          <w:p w14:paraId="4B77204D">
            <w:pPr>
              <w:spacing w:before="120" w:line="360" w:lineRule="auto"/>
              <w:ind w:right="-107"/>
              <w:jc w:val="left"/>
              <w:rPr>
                <w:sz w:val="24"/>
              </w:rPr>
            </w:pPr>
            <w:r>
              <w:rPr>
                <w:sz w:val="24"/>
              </w:rPr>
              <w:t>напор, м</w:t>
            </w:r>
          </w:p>
        </w:tc>
        <w:tc>
          <w:tcPr>
            <w:tcW w:w="563" w:type="pct"/>
            <w:vAlign w:val="center"/>
          </w:tcPr>
          <w:p w14:paraId="341F0025">
            <w:pPr>
              <w:spacing w:before="120" w:line="360" w:lineRule="auto"/>
              <w:ind w:right="-107" w:hanging="108"/>
              <w:jc w:val="left"/>
              <w:rPr>
                <w:sz w:val="24"/>
              </w:rPr>
            </w:pPr>
            <w:r>
              <w:rPr>
                <w:sz w:val="24"/>
              </w:rPr>
              <w:t>мощность, кВт</w:t>
            </w:r>
          </w:p>
        </w:tc>
      </w:tr>
      <w:tr w14:paraId="1708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000" w:type="pct"/>
            <w:gridSpan w:val="8"/>
            <w:vAlign w:val="center"/>
          </w:tcPr>
          <w:p w14:paraId="78274ED6">
            <w:pPr>
              <w:spacing w:before="120" w:line="360" w:lineRule="auto"/>
              <w:ind w:right="-107" w:firstLine="709"/>
              <w:jc w:val="center"/>
              <w:rPr>
                <w:b/>
                <w:sz w:val="24"/>
              </w:rPr>
            </w:pPr>
            <w:r>
              <w:rPr>
                <w:b/>
                <w:sz w:val="24"/>
              </w:rPr>
              <w:t>Перечень водозаборных скважин МО   «Байтеряковское»</w:t>
            </w:r>
          </w:p>
        </w:tc>
      </w:tr>
      <w:tr w14:paraId="3DEC1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3" w:type="pct"/>
            <w:vAlign w:val="center"/>
          </w:tcPr>
          <w:p w14:paraId="39EA10D4">
            <w:pPr>
              <w:spacing w:before="120" w:line="360" w:lineRule="auto"/>
              <w:ind w:right="-107" w:firstLine="176"/>
              <w:jc w:val="left"/>
              <w:rPr>
                <w:sz w:val="24"/>
              </w:rPr>
            </w:pPr>
            <w:r>
              <w:rPr>
                <w:sz w:val="24"/>
              </w:rPr>
              <w:t>1</w:t>
            </w:r>
          </w:p>
        </w:tc>
        <w:tc>
          <w:tcPr>
            <w:tcW w:w="1761" w:type="pct"/>
            <w:tcBorders>
              <w:top w:val="single" w:color="auto" w:sz="4" w:space="0"/>
              <w:left w:val="single" w:color="auto" w:sz="4" w:space="0"/>
              <w:bottom w:val="single" w:color="auto" w:sz="4" w:space="0"/>
              <w:right w:val="single" w:color="auto" w:sz="4" w:space="0"/>
            </w:tcBorders>
            <w:vAlign w:val="center"/>
          </w:tcPr>
          <w:p w14:paraId="6394742C">
            <w:pPr>
              <w:jc w:val="center"/>
              <w:rPr>
                <w:sz w:val="24"/>
              </w:rPr>
            </w:pPr>
            <w:r>
              <w:rPr>
                <w:sz w:val="24"/>
              </w:rPr>
              <w:t>Скважина №2734, д. Байтеряково, в 130м северо-запад от д.5</w:t>
            </w:r>
          </w:p>
        </w:tc>
        <w:tc>
          <w:tcPr>
            <w:tcW w:w="497" w:type="pct"/>
            <w:shd w:val="clear" w:color="auto" w:fill="auto"/>
            <w:vAlign w:val="center"/>
          </w:tcPr>
          <w:p w14:paraId="5139B00C">
            <w:pPr>
              <w:jc w:val="center"/>
              <w:rPr>
                <w:sz w:val="24"/>
              </w:rPr>
            </w:pPr>
            <w:r>
              <w:rPr>
                <w:sz w:val="24"/>
              </w:rPr>
              <w:t>н/д</w:t>
            </w:r>
          </w:p>
        </w:tc>
        <w:tc>
          <w:tcPr>
            <w:tcW w:w="912" w:type="pct"/>
            <w:shd w:val="clear" w:color="auto" w:fill="auto"/>
            <w:vAlign w:val="center"/>
          </w:tcPr>
          <w:p w14:paraId="2D23A410">
            <w:pPr>
              <w:jc w:val="center"/>
              <w:rPr>
                <w:sz w:val="24"/>
              </w:rPr>
            </w:pPr>
            <w:r>
              <w:rPr>
                <w:sz w:val="24"/>
              </w:rPr>
              <w:t>н/д</w:t>
            </w:r>
          </w:p>
        </w:tc>
        <w:tc>
          <w:tcPr>
            <w:tcW w:w="492" w:type="pct"/>
            <w:shd w:val="clear" w:color="auto" w:fill="auto"/>
            <w:vAlign w:val="center"/>
          </w:tcPr>
          <w:p w14:paraId="4B59BC46">
            <w:pPr>
              <w:jc w:val="center"/>
              <w:rPr>
                <w:sz w:val="24"/>
              </w:rPr>
            </w:pPr>
            <w:r>
              <w:rPr>
                <w:sz w:val="24"/>
              </w:rPr>
              <w:t>н/д</w:t>
            </w:r>
          </w:p>
        </w:tc>
        <w:tc>
          <w:tcPr>
            <w:tcW w:w="454" w:type="pct"/>
            <w:shd w:val="clear" w:color="auto" w:fill="auto"/>
            <w:vAlign w:val="center"/>
          </w:tcPr>
          <w:p w14:paraId="4C98A7B0">
            <w:pPr>
              <w:jc w:val="center"/>
              <w:rPr>
                <w:sz w:val="24"/>
              </w:rPr>
            </w:pPr>
            <w:r>
              <w:rPr>
                <w:sz w:val="24"/>
              </w:rPr>
              <w:t>н/д</w:t>
            </w:r>
          </w:p>
        </w:tc>
        <w:tc>
          <w:tcPr>
            <w:tcW w:w="601" w:type="pct"/>
            <w:gridSpan w:val="2"/>
            <w:shd w:val="clear" w:color="auto" w:fill="auto"/>
            <w:vAlign w:val="center"/>
          </w:tcPr>
          <w:p w14:paraId="1765F81C">
            <w:pPr>
              <w:jc w:val="center"/>
              <w:rPr>
                <w:sz w:val="24"/>
              </w:rPr>
            </w:pPr>
            <w:r>
              <w:rPr>
                <w:sz w:val="24"/>
              </w:rPr>
              <w:t>н/д</w:t>
            </w:r>
          </w:p>
        </w:tc>
      </w:tr>
      <w:tr w14:paraId="7706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283" w:type="pct"/>
            <w:vAlign w:val="center"/>
          </w:tcPr>
          <w:p w14:paraId="252BCFEA">
            <w:pPr>
              <w:spacing w:before="120" w:line="360" w:lineRule="auto"/>
              <w:ind w:right="-107" w:firstLine="176"/>
              <w:jc w:val="left"/>
              <w:rPr>
                <w:sz w:val="24"/>
              </w:rPr>
            </w:pPr>
            <w:r>
              <w:rPr>
                <w:sz w:val="24"/>
              </w:rPr>
              <w:t>2</w:t>
            </w:r>
          </w:p>
        </w:tc>
        <w:tc>
          <w:tcPr>
            <w:tcW w:w="1761" w:type="pct"/>
            <w:tcBorders>
              <w:top w:val="single" w:color="auto" w:sz="4" w:space="0"/>
              <w:left w:val="single" w:color="auto" w:sz="4" w:space="0"/>
              <w:bottom w:val="single" w:color="auto" w:sz="4" w:space="0"/>
              <w:right w:val="single" w:color="auto" w:sz="4" w:space="0"/>
            </w:tcBorders>
            <w:vAlign w:val="center"/>
          </w:tcPr>
          <w:p w14:paraId="1CD3FFCE">
            <w:pPr>
              <w:jc w:val="center"/>
              <w:rPr>
                <w:sz w:val="24"/>
              </w:rPr>
            </w:pPr>
            <w:r>
              <w:rPr>
                <w:sz w:val="24"/>
              </w:rPr>
              <w:t xml:space="preserve">Скважина №1220, д. Русский Ятцаз, ул. Русская, в 220 м на юго-запад от д.9 </w:t>
            </w:r>
          </w:p>
        </w:tc>
        <w:tc>
          <w:tcPr>
            <w:tcW w:w="497" w:type="pct"/>
            <w:shd w:val="clear" w:color="auto" w:fill="auto"/>
            <w:vAlign w:val="center"/>
          </w:tcPr>
          <w:p w14:paraId="0C09335E">
            <w:pPr>
              <w:jc w:val="center"/>
              <w:rPr>
                <w:sz w:val="24"/>
              </w:rPr>
            </w:pPr>
            <w:r>
              <w:rPr>
                <w:sz w:val="24"/>
              </w:rPr>
              <w:t>н/д</w:t>
            </w:r>
          </w:p>
        </w:tc>
        <w:tc>
          <w:tcPr>
            <w:tcW w:w="912" w:type="pct"/>
            <w:shd w:val="clear" w:color="auto" w:fill="auto"/>
            <w:vAlign w:val="center"/>
          </w:tcPr>
          <w:p w14:paraId="58045318">
            <w:pPr>
              <w:jc w:val="center"/>
              <w:rPr>
                <w:sz w:val="24"/>
              </w:rPr>
            </w:pPr>
            <w:r>
              <w:rPr>
                <w:sz w:val="24"/>
              </w:rPr>
              <w:t>ЭЦВ 6-6,5-85</w:t>
            </w:r>
          </w:p>
        </w:tc>
        <w:tc>
          <w:tcPr>
            <w:tcW w:w="492" w:type="pct"/>
            <w:shd w:val="clear" w:color="auto" w:fill="auto"/>
            <w:vAlign w:val="center"/>
          </w:tcPr>
          <w:p w14:paraId="38F4B788">
            <w:pPr>
              <w:jc w:val="center"/>
              <w:rPr>
                <w:sz w:val="24"/>
              </w:rPr>
            </w:pPr>
            <w:r>
              <w:rPr>
                <w:sz w:val="24"/>
              </w:rPr>
              <w:t>6,5</w:t>
            </w:r>
          </w:p>
        </w:tc>
        <w:tc>
          <w:tcPr>
            <w:tcW w:w="454" w:type="pct"/>
            <w:shd w:val="clear" w:color="auto" w:fill="auto"/>
            <w:vAlign w:val="center"/>
          </w:tcPr>
          <w:p w14:paraId="1F31A0E5">
            <w:pPr>
              <w:jc w:val="center"/>
              <w:rPr>
                <w:sz w:val="24"/>
              </w:rPr>
            </w:pPr>
            <w:r>
              <w:rPr>
                <w:sz w:val="24"/>
              </w:rPr>
              <w:t>85</w:t>
            </w:r>
          </w:p>
        </w:tc>
        <w:tc>
          <w:tcPr>
            <w:tcW w:w="601" w:type="pct"/>
            <w:gridSpan w:val="2"/>
            <w:shd w:val="clear" w:color="auto" w:fill="auto"/>
            <w:vAlign w:val="center"/>
          </w:tcPr>
          <w:p w14:paraId="4DF6256A">
            <w:pPr>
              <w:jc w:val="center"/>
              <w:rPr>
                <w:sz w:val="24"/>
              </w:rPr>
            </w:pPr>
            <w:r>
              <w:rPr>
                <w:sz w:val="24"/>
              </w:rPr>
              <w:t>3</w:t>
            </w:r>
          </w:p>
        </w:tc>
      </w:tr>
      <w:tr w14:paraId="50FFC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83" w:type="pct"/>
            <w:vAlign w:val="center"/>
          </w:tcPr>
          <w:p w14:paraId="467EB90B">
            <w:pPr>
              <w:spacing w:before="120" w:line="360" w:lineRule="auto"/>
              <w:ind w:right="-107" w:firstLine="176"/>
              <w:jc w:val="left"/>
              <w:rPr>
                <w:sz w:val="24"/>
              </w:rPr>
            </w:pPr>
            <w:r>
              <w:rPr>
                <w:sz w:val="24"/>
              </w:rPr>
              <w:t>3</w:t>
            </w:r>
          </w:p>
        </w:tc>
        <w:tc>
          <w:tcPr>
            <w:tcW w:w="1761" w:type="pct"/>
            <w:tcBorders>
              <w:top w:val="single" w:color="auto" w:sz="4" w:space="0"/>
              <w:left w:val="single" w:color="auto" w:sz="4" w:space="0"/>
              <w:bottom w:val="single" w:color="auto" w:sz="4" w:space="0"/>
              <w:right w:val="single" w:color="auto" w:sz="4" w:space="0"/>
            </w:tcBorders>
            <w:vAlign w:val="center"/>
          </w:tcPr>
          <w:p w14:paraId="068DAD0C">
            <w:pPr>
              <w:jc w:val="center"/>
              <w:rPr>
                <w:sz w:val="24"/>
              </w:rPr>
            </w:pPr>
            <w:r>
              <w:rPr>
                <w:sz w:val="24"/>
              </w:rPr>
              <w:t>Скважина №2586, д. Старая Юмья, в 110 м на юго-запад от д.39 ул. Центральная</w:t>
            </w:r>
          </w:p>
        </w:tc>
        <w:tc>
          <w:tcPr>
            <w:tcW w:w="497" w:type="pct"/>
            <w:shd w:val="clear" w:color="auto" w:fill="auto"/>
            <w:vAlign w:val="center"/>
          </w:tcPr>
          <w:p w14:paraId="043454DE">
            <w:pPr>
              <w:jc w:val="center"/>
              <w:rPr>
                <w:sz w:val="24"/>
              </w:rPr>
            </w:pPr>
            <w:r>
              <w:rPr>
                <w:sz w:val="24"/>
              </w:rPr>
              <w:t>н/д</w:t>
            </w:r>
          </w:p>
        </w:tc>
        <w:tc>
          <w:tcPr>
            <w:tcW w:w="912" w:type="pct"/>
            <w:shd w:val="clear" w:color="auto" w:fill="auto"/>
            <w:vAlign w:val="center"/>
          </w:tcPr>
          <w:p w14:paraId="66A88244">
            <w:pPr>
              <w:jc w:val="center"/>
              <w:rPr>
                <w:color w:val="000000"/>
                <w:sz w:val="24"/>
              </w:rPr>
            </w:pPr>
            <w:r>
              <w:rPr>
                <w:color w:val="000000"/>
                <w:sz w:val="24"/>
              </w:rPr>
              <w:t>ЭЦВ 6-10-120</w:t>
            </w:r>
          </w:p>
          <w:p w14:paraId="699A5EB1">
            <w:pPr>
              <w:jc w:val="center"/>
              <w:rPr>
                <w:sz w:val="24"/>
              </w:rPr>
            </w:pPr>
          </w:p>
        </w:tc>
        <w:tc>
          <w:tcPr>
            <w:tcW w:w="492" w:type="pct"/>
            <w:shd w:val="clear" w:color="auto" w:fill="auto"/>
            <w:vAlign w:val="center"/>
          </w:tcPr>
          <w:p w14:paraId="622F8D08">
            <w:pPr>
              <w:jc w:val="center"/>
              <w:rPr>
                <w:sz w:val="24"/>
              </w:rPr>
            </w:pPr>
            <w:r>
              <w:rPr>
                <w:sz w:val="24"/>
              </w:rPr>
              <w:t>10</w:t>
            </w:r>
          </w:p>
        </w:tc>
        <w:tc>
          <w:tcPr>
            <w:tcW w:w="454" w:type="pct"/>
            <w:shd w:val="clear" w:color="auto" w:fill="auto"/>
            <w:vAlign w:val="center"/>
          </w:tcPr>
          <w:p w14:paraId="554258DA">
            <w:pPr>
              <w:jc w:val="center"/>
              <w:rPr>
                <w:sz w:val="24"/>
              </w:rPr>
            </w:pPr>
            <w:r>
              <w:rPr>
                <w:sz w:val="24"/>
              </w:rPr>
              <w:t>120</w:t>
            </w:r>
          </w:p>
        </w:tc>
        <w:tc>
          <w:tcPr>
            <w:tcW w:w="601" w:type="pct"/>
            <w:gridSpan w:val="2"/>
            <w:shd w:val="clear" w:color="auto" w:fill="auto"/>
            <w:vAlign w:val="center"/>
          </w:tcPr>
          <w:p w14:paraId="6D578114">
            <w:pPr>
              <w:jc w:val="center"/>
              <w:rPr>
                <w:sz w:val="24"/>
              </w:rPr>
            </w:pPr>
            <w:r>
              <w:rPr>
                <w:sz w:val="24"/>
              </w:rPr>
              <w:t>5,5</w:t>
            </w:r>
          </w:p>
        </w:tc>
      </w:tr>
    </w:tbl>
    <w:p w14:paraId="0066B40A">
      <w:pPr>
        <w:pStyle w:val="3"/>
        <w:spacing w:line="276" w:lineRule="auto"/>
        <w:rPr>
          <w:rFonts w:ascii="Times New Roman" w:hAnsi="Times New Roman" w:cs="Times New Roman"/>
          <w:szCs w:val="28"/>
        </w:rPr>
      </w:pPr>
      <w:bookmarkStart w:id="11" w:name="_Toc59437164"/>
    </w:p>
    <w:p w14:paraId="7F159FB9">
      <w:pPr>
        <w:pStyle w:val="3"/>
        <w:spacing w:line="276" w:lineRule="auto"/>
        <w:rPr>
          <w:rFonts w:ascii="Times New Roman" w:hAnsi="Times New Roman" w:cs="Times New Roman"/>
          <w:szCs w:val="28"/>
        </w:rPr>
      </w:pPr>
      <w:r>
        <w:rPr>
          <w:rFonts w:ascii="Times New Roman" w:hAnsi="Times New Roman" w:cs="Times New Roman"/>
          <w:szCs w:val="28"/>
          <w:lang w:eastAsia="ru-RU"/>
        </w:rPr>
        <w:drawing>
          <wp:inline distT="0" distB="0" distL="0" distR="0">
            <wp:extent cx="5870575" cy="5948680"/>
            <wp:effectExtent l="0" t="0" r="0" b="0"/>
            <wp:docPr id="24" name="Рисунок 24" descr="\\Compd\общая папка\Алнаши\Байтеря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ompd\общая папка\Алнаши\Байтеряково.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contrast="-40000"/>
                              </a14:imgEffect>
                              <a14:imgEffect>
                                <a14:colorTemperature colorTemp="8800"/>
                              </a14:imgEffect>
                              <a14:imgEffect>
                                <a14:saturation sat="30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876063" cy="5954166"/>
                    </a:xfrm>
                    <a:prstGeom prst="rect">
                      <a:avLst/>
                    </a:prstGeom>
                    <a:noFill/>
                    <a:ln>
                      <a:noFill/>
                    </a:ln>
                  </pic:spPr>
                </pic:pic>
              </a:graphicData>
            </a:graphic>
          </wp:inline>
        </w:drawing>
      </w:r>
    </w:p>
    <w:p w14:paraId="7B9D6FF8">
      <w:pPr>
        <w:pStyle w:val="3"/>
        <w:spacing w:line="276" w:lineRule="auto"/>
        <w:rPr>
          <w:rFonts w:ascii="Times New Roman" w:hAnsi="Times New Roman" w:cs="Times New Roman"/>
          <w:szCs w:val="28"/>
        </w:rPr>
      </w:pPr>
    </w:p>
    <w:p w14:paraId="61DD7DBE">
      <w:pPr>
        <w:pStyle w:val="3"/>
        <w:spacing w:line="276" w:lineRule="auto"/>
        <w:rPr>
          <w:rFonts w:ascii="Times New Roman" w:hAnsi="Times New Roman" w:cs="Times New Roman"/>
          <w:b w:val="0"/>
          <w:szCs w:val="28"/>
        </w:rPr>
      </w:pPr>
      <w:r>
        <w:rPr>
          <w:rFonts w:ascii="Times New Roman" w:hAnsi="Times New Roman" w:cs="Times New Roman"/>
          <w:b w:val="0"/>
          <w:szCs w:val="28"/>
        </w:rPr>
        <w:t>Рис.3. Схема водоснабжения д.Байтеряково</w:t>
      </w:r>
    </w:p>
    <w:p w14:paraId="092DDD95">
      <w:pPr>
        <w:pStyle w:val="3"/>
        <w:spacing w:line="276" w:lineRule="auto"/>
        <w:rPr>
          <w:rFonts w:ascii="Times New Roman" w:hAnsi="Times New Roman" w:cs="Times New Roman"/>
          <w:szCs w:val="28"/>
        </w:rPr>
      </w:pPr>
    </w:p>
    <w:p w14:paraId="3F9A64C3">
      <w:pPr>
        <w:rPr>
          <w:lang w:eastAsia="en-US"/>
        </w:rPr>
      </w:pPr>
    </w:p>
    <w:p w14:paraId="21185932">
      <w:pPr>
        <w:rPr>
          <w:lang w:eastAsia="en-US"/>
        </w:rPr>
      </w:pPr>
    </w:p>
    <w:p w14:paraId="3E228A29">
      <w:pPr>
        <w:rPr>
          <w:lang w:eastAsia="en-US"/>
        </w:rPr>
      </w:pPr>
    </w:p>
    <w:p w14:paraId="4E1B2D2C">
      <w:pPr>
        <w:rPr>
          <w:lang w:eastAsia="en-US"/>
        </w:rPr>
      </w:pPr>
    </w:p>
    <w:p w14:paraId="03A0C881">
      <w:pPr>
        <w:rPr>
          <w:lang w:eastAsia="en-US"/>
        </w:rPr>
      </w:pPr>
    </w:p>
    <w:p w14:paraId="4A38B655">
      <w:pPr>
        <w:rPr>
          <w:lang w:eastAsia="en-US"/>
        </w:rPr>
      </w:pPr>
    </w:p>
    <w:p w14:paraId="7CB7C0EE">
      <w:pPr>
        <w:rPr>
          <w:lang w:eastAsia="en-US"/>
        </w:rPr>
      </w:pPr>
    </w:p>
    <w:p w14:paraId="30715370">
      <w:pPr>
        <w:rPr>
          <w:lang w:eastAsia="en-US"/>
        </w:rPr>
      </w:pPr>
    </w:p>
    <w:p w14:paraId="069AB599">
      <w:pPr>
        <w:rPr>
          <w:lang w:eastAsia="en-US"/>
        </w:rPr>
      </w:pPr>
    </w:p>
    <w:p w14:paraId="7835741D">
      <w:pPr>
        <w:rPr>
          <w:lang w:eastAsia="en-US"/>
        </w:rPr>
      </w:pPr>
    </w:p>
    <w:p w14:paraId="35B46BF4">
      <w:pPr>
        <w:rPr>
          <w:lang w:eastAsia="en-US"/>
        </w:rPr>
      </w:pPr>
    </w:p>
    <w:p w14:paraId="659E4D60">
      <w:pPr>
        <w:rPr>
          <w:lang w:eastAsia="en-US"/>
        </w:rPr>
      </w:pPr>
    </w:p>
    <w:p w14:paraId="050B3EA2">
      <w:pPr>
        <w:rPr>
          <w:lang w:eastAsia="en-US"/>
        </w:rPr>
      </w:pPr>
    </w:p>
    <w:p w14:paraId="1B6E8FC4">
      <w:pPr>
        <w:rPr>
          <w:lang w:eastAsia="en-US"/>
        </w:rPr>
      </w:pPr>
    </w:p>
    <w:p w14:paraId="7B8E0D8B">
      <w:pPr>
        <w:rPr>
          <w:lang w:eastAsia="en-US"/>
        </w:rPr>
      </w:pPr>
    </w:p>
    <w:p w14:paraId="13AA884E">
      <w:pPr>
        <w:rPr>
          <w:lang w:eastAsia="en-US"/>
        </w:rPr>
      </w:pPr>
    </w:p>
    <w:p w14:paraId="103BE717">
      <w:pPr>
        <w:rPr>
          <w:lang w:eastAsia="en-US"/>
        </w:rPr>
      </w:pPr>
      <w:r>
        <w:drawing>
          <wp:inline distT="0" distB="0" distL="0" distR="0">
            <wp:extent cx="5878830" cy="4834255"/>
            <wp:effectExtent l="0" t="0" r="7620" b="4445"/>
            <wp:docPr id="25" name="Рисунок 25" descr="\\Compd\общая папка\Алнаши\Русский Ятц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ompd\общая папка\Алнаши\Русский Ятцаз.jp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contrast="-40000"/>
                              </a14:imgEffect>
                              <a14:imgEffect>
                                <a14:colorTemperature colorTemp="8800"/>
                              </a14:imgEffect>
                              <a14:imgEffect>
                                <a14:saturation sat="40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892666" cy="4846105"/>
                    </a:xfrm>
                    <a:prstGeom prst="rect">
                      <a:avLst/>
                    </a:prstGeom>
                    <a:noFill/>
                    <a:ln>
                      <a:noFill/>
                    </a:ln>
                  </pic:spPr>
                </pic:pic>
              </a:graphicData>
            </a:graphic>
          </wp:inline>
        </w:drawing>
      </w:r>
    </w:p>
    <w:p w14:paraId="651D0D28">
      <w:pPr>
        <w:rPr>
          <w:lang w:eastAsia="en-US"/>
        </w:rPr>
      </w:pPr>
    </w:p>
    <w:p w14:paraId="268EB364">
      <w:pPr>
        <w:rPr>
          <w:lang w:eastAsia="en-US"/>
        </w:rPr>
      </w:pPr>
    </w:p>
    <w:p w14:paraId="4B84C078">
      <w:pPr>
        <w:rPr>
          <w:lang w:eastAsia="en-US"/>
        </w:rPr>
      </w:pPr>
      <w:r>
        <w:rPr>
          <w:lang w:eastAsia="en-US"/>
        </w:rPr>
        <w:t>Рис.4. Схема водоснабжения д. Русский Ятцаз.</w:t>
      </w:r>
    </w:p>
    <w:p w14:paraId="3ED89DD3">
      <w:pPr>
        <w:rPr>
          <w:lang w:eastAsia="en-US"/>
        </w:rPr>
      </w:pPr>
    </w:p>
    <w:p w14:paraId="172B8684">
      <w:pPr>
        <w:rPr>
          <w:lang w:eastAsia="en-US"/>
        </w:rPr>
      </w:pPr>
    </w:p>
    <w:p w14:paraId="7BD427C7">
      <w:pPr>
        <w:rPr>
          <w:lang w:eastAsia="en-US"/>
        </w:rPr>
      </w:pPr>
    </w:p>
    <w:p w14:paraId="1506F57B">
      <w:pPr>
        <w:rPr>
          <w:lang w:eastAsia="en-US"/>
        </w:rPr>
      </w:pPr>
    </w:p>
    <w:p w14:paraId="470430A5">
      <w:pPr>
        <w:rPr>
          <w:lang w:eastAsia="en-US"/>
        </w:rPr>
      </w:pPr>
    </w:p>
    <w:p w14:paraId="06CB164B">
      <w:pPr>
        <w:rPr>
          <w:lang w:eastAsia="en-US"/>
        </w:rPr>
      </w:pPr>
    </w:p>
    <w:p w14:paraId="3822E163">
      <w:pPr>
        <w:rPr>
          <w:lang w:eastAsia="en-US"/>
        </w:rPr>
      </w:pPr>
    </w:p>
    <w:p w14:paraId="2D2D57E6">
      <w:pPr>
        <w:rPr>
          <w:lang w:eastAsia="en-US"/>
        </w:rPr>
      </w:pPr>
    </w:p>
    <w:p w14:paraId="3F91F097">
      <w:pPr>
        <w:rPr>
          <w:lang w:eastAsia="en-US"/>
        </w:rPr>
      </w:pPr>
    </w:p>
    <w:p w14:paraId="5CC7A91F">
      <w:pPr>
        <w:rPr>
          <w:lang w:eastAsia="en-US"/>
        </w:rPr>
      </w:pPr>
    </w:p>
    <w:p w14:paraId="72AFE30D">
      <w:pPr>
        <w:rPr>
          <w:lang w:eastAsia="en-US"/>
        </w:rPr>
      </w:pPr>
    </w:p>
    <w:p w14:paraId="60A64CED">
      <w:pPr>
        <w:rPr>
          <w:lang w:eastAsia="en-US"/>
        </w:rPr>
      </w:pPr>
    </w:p>
    <w:p w14:paraId="66E20CD1">
      <w:pPr>
        <w:rPr>
          <w:lang w:eastAsia="en-US"/>
        </w:rPr>
      </w:pPr>
    </w:p>
    <w:p w14:paraId="09129D46">
      <w:pPr>
        <w:rPr>
          <w:lang w:eastAsia="en-US"/>
        </w:rPr>
      </w:pPr>
    </w:p>
    <w:p w14:paraId="2A2836C3">
      <w:pPr>
        <w:rPr>
          <w:lang w:eastAsia="en-US"/>
        </w:rPr>
      </w:pPr>
    </w:p>
    <w:p w14:paraId="63C99062">
      <w:pPr>
        <w:rPr>
          <w:lang w:eastAsia="en-US"/>
        </w:rPr>
      </w:pPr>
    </w:p>
    <w:p w14:paraId="46B4EC9F">
      <w:pPr>
        <w:rPr>
          <w:lang w:eastAsia="en-US"/>
        </w:rPr>
      </w:pPr>
    </w:p>
    <w:p w14:paraId="25E6749E">
      <w:pPr>
        <w:rPr>
          <w:lang w:eastAsia="en-US"/>
        </w:rPr>
      </w:pPr>
    </w:p>
    <w:p w14:paraId="1514979C">
      <w:pPr>
        <w:rPr>
          <w:lang w:eastAsia="en-US"/>
        </w:rPr>
      </w:pPr>
    </w:p>
    <w:p w14:paraId="5208F6B7">
      <w:pPr>
        <w:rPr>
          <w:lang w:eastAsia="en-US"/>
        </w:rPr>
      </w:pPr>
    </w:p>
    <w:p w14:paraId="3CEDA96A">
      <w:pPr>
        <w:rPr>
          <w:lang w:eastAsia="en-US"/>
        </w:rPr>
      </w:pPr>
      <w:r>
        <w:drawing>
          <wp:inline distT="0" distB="0" distL="0" distR="0">
            <wp:extent cx="5671185" cy="5584825"/>
            <wp:effectExtent l="0" t="0" r="5715" b="0"/>
            <wp:docPr id="26" name="Рисунок 26" descr="\\Compd\общая папка\Алнаши\Старая Ю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ompd\общая папка\Алнаши\Старая Юмья.jp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40000"/>
                              </a14:imgEffect>
                              <a14:imgEffect>
                                <a14:colorTemperature colorTemp="8800"/>
                              </a14:imgEffect>
                              <a14:imgEffect>
                                <a14:saturation sat="40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671185" cy="5584935"/>
                    </a:xfrm>
                    <a:prstGeom prst="rect">
                      <a:avLst/>
                    </a:prstGeom>
                    <a:noFill/>
                    <a:ln>
                      <a:noFill/>
                    </a:ln>
                  </pic:spPr>
                </pic:pic>
              </a:graphicData>
            </a:graphic>
          </wp:inline>
        </w:drawing>
      </w:r>
    </w:p>
    <w:p w14:paraId="048926AC">
      <w:pPr>
        <w:rPr>
          <w:lang w:eastAsia="en-US"/>
        </w:rPr>
      </w:pPr>
    </w:p>
    <w:p w14:paraId="1C9D3BD3">
      <w:pPr>
        <w:rPr>
          <w:lang w:eastAsia="en-US"/>
        </w:rPr>
      </w:pPr>
    </w:p>
    <w:p w14:paraId="570CCEFD">
      <w:pPr>
        <w:rPr>
          <w:lang w:eastAsia="en-US"/>
        </w:rPr>
      </w:pPr>
      <w:r>
        <w:rPr>
          <w:lang w:eastAsia="en-US"/>
        </w:rPr>
        <w:t>Рис.5. Схема водоснабжения д.</w:t>
      </w:r>
      <w:r>
        <w:t xml:space="preserve"> </w:t>
      </w:r>
      <w:r>
        <w:rPr>
          <w:lang w:eastAsia="en-US"/>
        </w:rPr>
        <w:t>Старая Юмья.</w:t>
      </w:r>
    </w:p>
    <w:p w14:paraId="216DA8BD">
      <w:pPr>
        <w:rPr>
          <w:lang w:eastAsia="en-US"/>
        </w:rPr>
      </w:pPr>
    </w:p>
    <w:p w14:paraId="06EF128F">
      <w:pPr>
        <w:pStyle w:val="3"/>
        <w:spacing w:line="276" w:lineRule="auto"/>
        <w:rPr>
          <w:rFonts w:ascii="Times New Roman" w:hAnsi="Times New Roman" w:cs="Times New Roman"/>
          <w:szCs w:val="28"/>
        </w:rPr>
      </w:pPr>
      <w:r>
        <w:rPr>
          <w:rFonts w:ascii="Times New Roman" w:hAnsi="Times New Roman" w:cs="Times New Roman"/>
          <w:szCs w:val="28"/>
        </w:rPr>
        <w:t>1.1.7.Описание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11"/>
    </w:p>
    <w:p w14:paraId="1CA7BEC2">
      <w:pPr>
        <w:keepNext/>
        <w:keepLines/>
        <w:tabs>
          <w:tab w:val="left" w:pos="1843"/>
          <w:tab w:val="left" w:pos="1985"/>
        </w:tabs>
        <w:spacing w:before="200" w:after="200" w:line="276" w:lineRule="auto"/>
        <w:ind w:left="142" w:firstLine="284"/>
        <w:outlineLvl w:val="1"/>
        <w:rPr>
          <w:szCs w:val="28"/>
        </w:rPr>
      </w:pPr>
      <w:r>
        <w:rPr>
          <w:szCs w:val="28"/>
        </w:rPr>
        <w:t xml:space="preserve"> </w:t>
      </w:r>
      <w:bookmarkStart w:id="12" w:name="_Toc59437165"/>
      <w:r>
        <w:rPr>
          <w:szCs w:val="28"/>
        </w:rPr>
        <w:t>Суммарная протяженность водопроводных сетей в</w:t>
      </w:r>
      <w:r>
        <w:t xml:space="preserve"> </w:t>
      </w:r>
      <w:r>
        <w:rPr>
          <w:szCs w:val="28"/>
        </w:rPr>
        <w:t>муниципальном образовании      «Байтеряковское» однотрубном исчислении  составляет 5800 м,</w:t>
      </w:r>
      <w:r>
        <w:t xml:space="preserve"> </w:t>
      </w:r>
      <w:r>
        <w:rPr>
          <w:szCs w:val="28"/>
        </w:rPr>
        <w:t>в том числе из полиэтилена - 800 метра,   5000 метров  из чугунных труб. Изношенность чугунных труб велика, что является причиной недопоставки воды потребителям и увеличивает расход электроэнергии из них 75% требуют ремонта или замены.</w:t>
      </w:r>
      <w:bookmarkEnd w:id="12"/>
      <w:r>
        <w:rPr>
          <w:szCs w:val="28"/>
        </w:rPr>
        <w:t xml:space="preserve"> </w:t>
      </w:r>
      <w:bookmarkStart w:id="13" w:name="_Toc51935917"/>
      <w:bookmarkStart w:id="14" w:name="_Toc51404748"/>
      <w:bookmarkStart w:id="15" w:name="_Toc51937034"/>
      <w:bookmarkStart w:id="16" w:name="_Toc51981817"/>
      <w:bookmarkStart w:id="17" w:name="_Toc57807753"/>
    </w:p>
    <w:bookmarkEnd w:id="13"/>
    <w:bookmarkEnd w:id="14"/>
    <w:bookmarkEnd w:id="15"/>
    <w:bookmarkEnd w:id="16"/>
    <w:bookmarkEnd w:id="17"/>
    <w:p w14:paraId="6A4DE4E7">
      <w:pPr>
        <w:keepNext/>
        <w:keepLines/>
        <w:tabs>
          <w:tab w:val="left" w:pos="1843"/>
          <w:tab w:val="left" w:pos="1985"/>
        </w:tabs>
        <w:spacing w:before="200" w:after="200" w:line="276" w:lineRule="auto"/>
        <w:ind w:left="142" w:firstLine="425"/>
        <w:outlineLvl w:val="1"/>
        <w:rPr>
          <w:szCs w:val="28"/>
        </w:rPr>
      </w:pPr>
      <w:bookmarkStart w:id="18" w:name="_Toc51404750"/>
      <w:bookmarkStart w:id="19" w:name="_Toc51935919"/>
      <w:bookmarkStart w:id="20" w:name="_Toc51937036"/>
      <w:bookmarkStart w:id="21" w:name="_Toc51981819"/>
      <w:bookmarkStart w:id="22" w:name="_Toc57807755"/>
      <w:bookmarkStart w:id="23" w:name="_Toc59437170"/>
      <w:r>
        <w:rPr>
          <w:szCs w:val="28"/>
        </w:rPr>
        <w:t>Журнал аварийных ситуаций в муниципальном образовании   «Байтеряковское»,  ведется регулярно. Информация об обнаруженных на водопроводе аварийных ситуациях или технических нарушениях направляется в территориальный отдел Управления Роспотребнадзора.</w:t>
      </w:r>
      <w:bookmarkEnd w:id="18"/>
      <w:bookmarkEnd w:id="19"/>
      <w:bookmarkEnd w:id="20"/>
      <w:bookmarkEnd w:id="21"/>
      <w:bookmarkEnd w:id="22"/>
      <w:bookmarkEnd w:id="23"/>
    </w:p>
    <w:p w14:paraId="4953563F">
      <w:pPr>
        <w:keepNext/>
        <w:keepLines/>
        <w:tabs>
          <w:tab w:val="left" w:pos="1843"/>
          <w:tab w:val="left" w:pos="1985"/>
        </w:tabs>
        <w:spacing w:before="200" w:after="200" w:line="276" w:lineRule="auto"/>
        <w:ind w:left="142" w:firstLine="567"/>
        <w:outlineLvl w:val="1"/>
        <w:rPr>
          <w:szCs w:val="28"/>
        </w:rPr>
      </w:pPr>
      <w:bookmarkStart w:id="24" w:name="_Toc51937037"/>
      <w:bookmarkStart w:id="25" w:name="_Toc51935920"/>
      <w:bookmarkStart w:id="26" w:name="_Toc51981820"/>
      <w:bookmarkStart w:id="27" w:name="_Toc57807756"/>
      <w:bookmarkStart w:id="28" w:name="_Toc51404751"/>
      <w:bookmarkStart w:id="29" w:name="_Toc59437171"/>
      <w:r>
        <w:rPr>
          <w:szCs w:val="28"/>
        </w:rPr>
        <w:t xml:space="preserve">В </w:t>
      </w:r>
      <w:r>
        <w:rPr>
          <w:color w:val="000000"/>
          <w:szCs w:val="28"/>
        </w:rPr>
        <w:t xml:space="preserve">муниципальном образовании   «Байтеряковское» Алнашского районаУдмуртской Республики на сетях водоснабжения </w:t>
      </w:r>
      <w:r>
        <w:rPr>
          <w:szCs w:val="28"/>
        </w:rPr>
        <w:t>планово ведётся работа по реконструкции отдельных участков водопроводной сети, с заменой участков сетей с наиболее высокой степенью износа.</w:t>
      </w:r>
      <w:bookmarkEnd w:id="24"/>
      <w:bookmarkEnd w:id="25"/>
      <w:bookmarkEnd w:id="26"/>
      <w:bookmarkEnd w:id="27"/>
      <w:bookmarkEnd w:id="28"/>
      <w:bookmarkEnd w:id="29"/>
    </w:p>
    <w:p w14:paraId="1D20910C">
      <w:pPr>
        <w:spacing w:before="120" w:after="120" w:line="360" w:lineRule="auto"/>
        <w:ind w:firstLine="709"/>
        <w:jc w:val="right"/>
        <w:rPr>
          <w:szCs w:val="28"/>
        </w:rPr>
      </w:pPr>
    </w:p>
    <w:p w14:paraId="05692AE4">
      <w:pPr>
        <w:spacing w:before="120" w:after="120" w:line="360" w:lineRule="auto"/>
        <w:ind w:firstLine="709"/>
        <w:jc w:val="right"/>
        <w:rPr>
          <w:szCs w:val="28"/>
        </w:rPr>
      </w:pPr>
      <w:r>
        <w:rPr>
          <w:szCs w:val="28"/>
        </w:rPr>
        <w:t>Таблица 1.1.7.1.</w:t>
      </w:r>
    </w:p>
    <w:tbl>
      <w:tblPr>
        <w:tblStyle w:val="6"/>
        <w:tblW w:w="9923" w:type="dxa"/>
        <w:tblInd w:w="-557" w:type="dxa"/>
        <w:tblLayout w:type="fixed"/>
        <w:tblCellMar>
          <w:top w:w="0" w:type="dxa"/>
          <w:left w:w="10" w:type="dxa"/>
          <w:bottom w:w="0" w:type="dxa"/>
          <w:right w:w="10" w:type="dxa"/>
        </w:tblCellMar>
      </w:tblPr>
      <w:tblGrid>
        <w:gridCol w:w="709"/>
        <w:gridCol w:w="4805"/>
        <w:gridCol w:w="1134"/>
        <w:gridCol w:w="1134"/>
        <w:gridCol w:w="1134"/>
        <w:gridCol w:w="1007"/>
      </w:tblGrid>
      <w:tr w14:paraId="63ED0E8B">
        <w:tblPrEx>
          <w:tblCellMar>
            <w:top w:w="0" w:type="dxa"/>
            <w:left w:w="10" w:type="dxa"/>
            <w:bottom w:w="0" w:type="dxa"/>
            <w:right w:w="10" w:type="dxa"/>
          </w:tblCellMar>
        </w:tblPrEx>
        <w:trPr>
          <w:trHeight w:val="993" w:hRule="exact"/>
        </w:trPr>
        <w:tc>
          <w:tcPr>
            <w:tcW w:w="709" w:type="dxa"/>
            <w:tcBorders>
              <w:top w:val="single" w:color="auto" w:sz="4" w:space="0"/>
              <w:left w:val="single" w:color="auto" w:sz="4" w:space="0"/>
            </w:tcBorders>
            <w:shd w:val="clear" w:color="auto" w:fill="FFFFFF"/>
            <w:vAlign w:val="center"/>
          </w:tcPr>
          <w:p w14:paraId="2E9F22C7">
            <w:pPr>
              <w:widowControl w:val="0"/>
              <w:spacing w:before="60" w:line="276" w:lineRule="auto"/>
              <w:ind w:left="80" w:firstLine="67"/>
              <w:jc w:val="left"/>
              <w:rPr>
                <w:rFonts w:eastAsia="Arial"/>
                <w:bCs/>
                <w:spacing w:val="2"/>
                <w:sz w:val="22"/>
                <w:szCs w:val="22"/>
                <w:lang w:eastAsia="en-US"/>
              </w:rPr>
            </w:pPr>
            <w:r>
              <w:rPr>
                <w:bCs/>
                <w:sz w:val="22"/>
                <w:szCs w:val="22"/>
              </w:rPr>
              <w:t>№ п/п</w:t>
            </w:r>
          </w:p>
        </w:tc>
        <w:tc>
          <w:tcPr>
            <w:tcW w:w="4805" w:type="dxa"/>
            <w:tcBorders>
              <w:top w:val="single" w:color="auto" w:sz="4" w:space="0"/>
              <w:left w:val="single" w:color="auto" w:sz="4" w:space="0"/>
            </w:tcBorders>
            <w:shd w:val="clear" w:color="auto" w:fill="FFFFFF"/>
            <w:vAlign w:val="center"/>
          </w:tcPr>
          <w:p w14:paraId="2A05FDBE">
            <w:pPr>
              <w:widowControl w:val="0"/>
              <w:spacing w:line="276" w:lineRule="auto"/>
              <w:ind w:firstLine="709"/>
              <w:rPr>
                <w:rFonts w:eastAsia="Arial"/>
                <w:bCs/>
                <w:spacing w:val="2"/>
                <w:sz w:val="22"/>
                <w:szCs w:val="22"/>
                <w:lang w:eastAsia="en-US"/>
              </w:rPr>
            </w:pPr>
            <w:r>
              <w:rPr>
                <w:rFonts w:eastAsia="Arial"/>
                <w:bCs/>
                <w:spacing w:val="2"/>
                <w:sz w:val="22"/>
                <w:szCs w:val="22"/>
                <w:lang w:eastAsia="en-US"/>
              </w:rPr>
              <w:t>Показатели</w:t>
            </w:r>
          </w:p>
        </w:tc>
        <w:tc>
          <w:tcPr>
            <w:tcW w:w="1134" w:type="dxa"/>
            <w:tcBorders>
              <w:top w:val="single" w:color="auto" w:sz="4" w:space="0"/>
              <w:left w:val="single" w:color="auto" w:sz="4" w:space="0"/>
            </w:tcBorders>
            <w:shd w:val="clear" w:color="auto" w:fill="FFFFFF"/>
            <w:vAlign w:val="center"/>
          </w:tcPr>
          <w:p w14:paraId="42E42682">
            <w:pPr>
              <w:widowControl w:val="0"/>
              <w:spacing w:line="276" w:lineRule="auto"/>
              <w:ind w:firstLine="288"/>
              <w:rPr>
                <w:rFonts w:eastAsia="Arial"/>
                <w:bCs/>
                <w:spacing w:val="2"/>
                <w:sz w:val="22"/>
                <w:szCs w:val="22"/>
                <w:lang w:eastAsia="en-US"/>
              </w:rPr>
            </w:pPr>
            <w:r>
              <w:rPr>
                <w:rFonts w:eastAsia="Arial"/>
                <w:color w:val="000000"/>
                <w:sz w:val="22"/>
                <w:szCs w:val="22"/>
                <w:shd w:val="clear" w:color="auto" w:fill="FFFFFF"/>
                <w:lang w:bidi="ru-RU"/>
              </w:rPr>
              <w:t>Ед.изм</w:t>
            </w:r>
          </w:p>
        </w:tc>
        <w:tc>
          <w:tcPr>
            <w:tcW w:w="1134" w:type="dxa"/>
            <w:tcBorders>
              <w:top w:val="single" w:color="auto" w:sz="4" w:space="0"/>
              <w:left w:val="single" w:color="auto" w:sz="4" w:space="0"/>
            </w:tcBorders>
            <w:shd w:val="clear" w:color="auto" w:fill="FFFFFF"/>
            <w:vAlign w:val="center"/>
          </w:tcPr>
          <w:p w14:paraId="45A623D1">
            <w:pPr>
              <w:widowControl w:val="0"/>
              <w:spacing w:line="276" w:lineRule="auto"/>
              <w:ind w:firstLine="146"/>
              <w:rPr>
                <w:rFonts w:eastAsia="Arial"/>
                <w:bCs/>
                <w:spacing w:val="2"/>
                <w:sz w:val="22"/>
                <w:szCs w:val="22"/>
                <w:lang w:eastAsia="en-US"/>
              </w:rPr>
            </w:pPr>
            <w:r>
              <w:rPr>
                <w:rFonts w:eastAsia="Arial"/>
                <w:color w:val="000000"/>
                <w:sz w:val="22"/>
                <w:szCs w:val="22"/>
                <w:shd w:val="clear" w:color="auto" w:fill="FFFFFF"/>
                <w:lang w:bidi="ru-RU"/>
              </w:rPr>
              <w:t>Факт</w:t>
            </w:r>
          </w:p>
          <w:p w14:paraId="11B8D38F">
            <w:pPr>
              <w:widowControl w:val="0"/>
              <w:spacing w:line="276" w:lineRule="auto"/>
              <w:ind w:firstLine="146"/>
              <w:rPr>
                <w:rFonts w:eastAsia="Arial"/>
                <w:bCs/>
                <w:spacing w:val="2"/>
                <w:sz w:val="22"/>
                <w:szCs w:val="22"/>
                <w:lang w:eastAsia="en-US"/>
              </w:rPr>
            </w:pPr>
            <w:r>
              <w:rPr>
                <w:rFonts w:eastAsia="Arial"/>
                <w:color w:val="000000"/>
                <w:sz w:val="22"/>
                <w:szCs w:val="22"/>
                <w:shd w:val="clear" w:color="auto" w:fill="FFFFFF"/>
                <w:lang w:bidi="ru-RU"/>
              </w:rPr>
              <w:t>2018</w:t>
            </w:r>
          </w:p>
          <w:p w14:paraId="7A98C520">
            <w:pPr>
              <w:widowControl w:val="0"/>
              <w:spacing w:line="276" w:lineRule="auto"/>
              <w:ind w:firstLine="146"/>
              <w:rPr>
                <w:rFonts w:eastAsia="Arial"/>
                <w:bCs/>
                <w:spacing w:val="2"/>
                <w:sz w:val="22"/>
                <w:szCs w:val="22"/>
                <w:lang w:eastAsia="en-US"/>
              </w:rPr>
            </w:pPr>
            <w:r>
              <w:rPr>
                <w:rFonts w:eastAsia="Arial"/>
                <w:color w:val="000000"/>
                <w:sz w:val="22"/>
                <w:szCs w:val="22"/>
                <w:shd w:val="clear" w:color="auto" w:fill="FFFFFF"/>
                <w:lang w:bidi="ru-RU"/>
              </w:rPr>
              <w:t>года</w:t>
            </w:r>
          </w:p>
        </w:tc>
        <w:tc>
          <w:tcPr>
            <w:tcW w:w="1134" w:type="dxa"/>
            <w:tcBorders>
              <w:top w:val="single" w:color="auto" w:sz="4" w:space="0"/>
              <w:left w:val="single" w:color="auto" w:sz="4" w:space="0"/>
            </w:tcBorders>
            <w:shd w:val="clear" w:color="auto" w:fill="FFFFFF"/>
            <w:vAlign w:val="center"/>
          </w:tcPr>
          <w:p w14:paraId="51CF54F6">
            <w:pPr>
              <w:widowControl w:val="0"/>
              <w:spacing w:line="276" w:lineRule="auto"/>
              <w:ind w:firstLine="5"/>
              <w:jc w:val="center"/>
              <w:rPr>
                <w:rFonts w:eastAsia="Arial"/>
                <w:bCs/>
                <w:spacing w:val="2"/>
                <w:sz w:val="22"/>
                <w:szCs w:val="22"/>
                <w:lang w:eastAsia="en-US"/>
              </w:rPr>
            </w:pPr>
            <w:r>
              <w:rPr>
                <w:rFonts w:eastAsia="Arial"/>
                <w:color w:val="000000"/>
                <w:sz w:val="22"/>
                <w:szCs w:val="22"/>
                <w:shd w:val="clear" w:color="auto" w:fill="FFFFFF"/>
                <w:lang w:bidi="ru-RU"/>
              </w:rPr>
              <w:t>Факт</w:t>
            </w:r>
          </w:p>
          <w:p w14:paraId="19FB306B">
            <w:pPr>
              <w:widowControl w:val="0"/>
              <w:spacing w:line="276" w:lineRule="auto"/>
              <w:ind w:firstLine="5"/>
              <w:jc w:val="center"/>
              <w:rPr>
                <w:rFonts w:eastAsia="Arial"/>
                <w:bCs/>
                <w:spacing w:val="2"/>
                <w:sz w:val="22"/>
                <w:szCs w:val="22"/>
                <w:lang w:eastAsia="en-US"/>
              </w:rPr>
            </w:pPr>
            <w:r>
              <w:rPr>
                <w:rFonts w:eastAsia="Arial"/>
                <w:color w:val="000000"/>
                <w:sz w:val="22"/>
                <w:szCs w:val="22"/>
                <w:shd w:val="clear" w:color="auto" w:fill="FFFFFF"/>
                <w:lang w:bidi="ru-RU"/>
              </w:rPr>
              <w:t>2019</w:t>
            </w:r>
          </w:p>
          <w:p w14:paraId="547D448C">
            <w:pPr>
              <w:widowControl w:val="0"/>
              <w:spacing w:line="276" w:lineRule="auto"/>
              <w:ind w:firstLine="5"/>
              <w:jc w:val="center"/>
              <w:rPr>
                <w:rFonts w:eastAsia="Arial"/>
                <w:bCs/>
                <w:spacing w:val="2"/>
                <w:sz w:val="22"/>
                <w:szCs w:val="22"/>
                <w:lang w:eastAsia="en-US"/>
              </w:rPr>
            </w:pPr>
            <w:r>
              <w:rPr>
                <w:rFonts w:eastAsia="Arial"/>
                <w:color w:val="000000"/>
                <w:sz w:val="22"/>
                <w:szCs w:val="22"/>
                <w:shd w:val="clear" w:color="auto" w:fill="FFFFFF"/>
                <w:lang w:bidi="ru-RU"/>
              </w:rPr>
              <w:t>года</w:t>
            </w:r>
          </w:p>
        </w:tc>
        <w:tc>
          <w:tcPr>
            <w:tcW w:w="1007" w:type="dxa"/>
            <w:tcBorders>
              <w:top w:val="single" w:color="auto" w:sz="4" w:space="0"/>
              <w:left w:val="single" w:color="auto" w:sz="4" w:space="0"/>
              <w:bottom w:val="single" w:color="auto" w:sz="4" w:space="0"/>
              <w:right w:val="single" w:color="auto" w:sz="4" w:space="0"/>
            </w:tcBorders>
            <w:shd w:val="clear" w:color="auto" w:fill="FFFFFF"/>
            <w:vAlign w:val="center"/>
          </w:tcPr>
          <w:p w14:paraId="64BB9A3B">
            <w:pPr>
              <w:widowControl w:val="0"/>
              <w:spacing w:line="276" w:lineRule="auto"/>
              <w:ind w:firstLine="288"/>
              <w:rPr>
                <w:rFonts w:eastAsia="Arial"/>
                <w:bCs/>
                <w:spacing w:val="2"/>
                <w:sz w:val="22"/>
                <w:szCs w:val="22"/>
                <w:lang w:eastAsia="en-US"/>
              </w:rPr>
            </w:pPr>
            <w:r>
              <w:rPr>
                <w:rFonts w:eastAsia="Arial"/>
                <w:bCs/>
                <w:spacing w:val="2"/>
                <w:sz w:val="22"/>
                <w:szCs w:val="22"/>
                <w:lang w:eastAsia="en-US"/>
              </w:rPr>
              <w:t>План</w:t>
            </w:r>
          </w:p>
          <w:p w14:paraId="0C18AE71">
            <w:pPr>
              <w:widowControl w:val="0"/>
              <w:spacing w:line="276" w:lineRule="auto"/>
              <w:ind w:firstLine="288"/>
              <w:rPr>
                <w:rFonts w:eastAsia="Arial"/>
                <w:bCs/>
                <w:spacing w:val="2"/>
                <w:sz w:val="22"/>
                <w:szCs w:val="22"/>
                <w:lang w:eastAsia="en-US"/>
              </w:rPr>
            </w:pPr>
            <w:r>
              <w:rPr>
                <w:rFonts w:eastAsia="Arial"/>
                <w:bCs/>
                <w:spacing w:val="2"/>
                <w:sz w:val="22"/>
                <w:szCs w:val="22"/>
                <w:lang w:eastAsia="en-US"/>
              </w:rPr>
              <w:t>2020</w:t>
            </w:r>
          </w:p>
          <w:p w14:paraId="29E8D2D5">
            <w:pPr>
              <w:widowControl w:val="0"/>
              <w:spacing w:line="276" w:lineRule="auto"/>
              <w:ind w:firstLine="288"/>
              <w:rPr>
                <w:rFonts w:eastAsia="Arial"/>
                <w:bCs/>
                <w:spacing w:val="2"/>
                <w:sz w:val="22"/>
                <w:szCs w:val="22"/>
                <w:lang w:eastAsia="en-US"/>
              </w:rPr>
            </w:pPr>
            <w:r>
              <w:rPr>
                <w:rFonts w:eastAsia="Arial"/>
                <w:bCs/>
                <w:spacing w:val="2"/>
                <w:sz w:val="22"/>
                <w:szCs w:val="22"/>
                <w:lang w:eastAsia="en-US"/>
              </w:rPr>
              <w:t>года</w:t>
            </w:r>
          </w:p>
        </w:tc>
      </w:tr>
      <w:tr w14:paraId="2487A0B2">
        <w:tblPrEx>
          <w:tblCellMar>
            <w:top w:w="0" w:type="dxa"/>
            <w:left w:w="10" w:type="dxa"/>
            <w:bottom w:w="0" w:type="dxa"/>
            <w:right w:w="10" w:type="dxa"/>
          </w:tblCellMar>
        </w:tblPrEx>
        <w:trPr>
          <w:trHeight w:val="299" w:hRule="exact"/>
        </w:trPr>
        <w:tc>
          <w:tcPr>
            <w:tcW w:w="709" w:type="dxa"/>
            <w:tcBorders>
              <w:top w:val="single" w:color="auto" w:sz="4" w:space="0"/>
              <w:left w:val="single" w:color="auto" w:sz="4" w:space="0"/>
              <w:bottom w:val="single" w:color="auto" w:sz="4" w:space="0"/>
            </w:tcBorders>
            <w:shd w:val="clear" w:color="auto" w:fill="FFFFFF"/>
            <w:vAlign w:val="center"/>
          </w:tcPr>
          <w:p w14:paraId="1853CA2F">
            <w:pPr>
              <w:widowControl w:val="0"/>
              <w:spacing w:line="276" w:lineRule="auto"/>
              <w:ind w:left="160" w:firstLine="271"/>
              <w:jc w:val="left"/>
              <w:rPr>
                <w:rFonts w:eastAsia="Arial"/>
                <w:bCs/>
                <w:spacing w:val="2"/>
                <w:sz w:val="22"/>
                <w:szCs w:val="22"/>
                <w:lang w:eastAsia="en-US"/>
              </w:rPr>
            </w:pPr>
            <w:r>
              <w:rPr>
                <w:rFonts w:eastAsia="Arial"/>
                <w:iCs/>
                <w:color w:val="000000"/>
                <w:sz w:val="22"/>
                <w:szCs w:val="22"/>
                <w:shd w:val="clear" w:color="auto" w:fill="FFFFFF"/>
                <w:lang w:bidi="ru-RU"/>
              </w:rPr>
              <w:t>1</w:t>
            </w:r>
          </w:p>
        </w:tc>
        <w:tc>
          <w:tcPr>
            <w:tcW w:w="4805" w:type="dxa"/>
            <w:tcBorders>
              <w:top w:val="single" w:color="auto" w:sz="4" w:space="0"/>
              <w:left w:val="single" w:color="auto" w:sz="4" w:space="0"/>
              <w:bottom w:val="single" w:color="auto" w:sz="4" w:space="0"/>
            </w:tcBorders>
            <w:shd w:val="clear" w:color="auto" w:fill="FFFFFF"/>
            <w:vAlign w:val="center"/>
          </w:tcPr>
          <w:p w14:paraId="61801ED3">
            <w:pPr>
              <w:widowControl w:val="0"/>
              <w:spacing w:line="276" w:lineRule="auto"/>
              <w:ind w:firstLine="709"/>
              <w:rPr>
                <w:rFonts w:eastAsia="Arial"/>
                <w:bCs/>
                <w:spacing w:val="2"/>
                <w:sz w:val="22"/>
                <w:szCs w:val="22"/>
                <w:lang w:eastAsia="en-US"/>
              </w:rPr>
            </w:pPr>
            <w:r>
              <w:rPr>
                <w:rFonts w:eastAsia="Arial"/>
                <w:iCs/>
                <w:color w:val="000000"/>
                <w:sz w:val="22"/>
                <w:szCs w:val="22"/>
                <w:shd w:val="clear" w:color="auto" w:fill="FFFFFF"/>
                <w:lang w:bidi="ru-RU"/>
              </w:rPr>
              <w:t>2</w:t>
            </w:r>
          </w:p>
        </w:tc>
        <w:tc>
          <w:tcPr>
            <w:tcW w:w="1134" w:type="dxa"/>
            <w:tcBorders>
              <w:top w:val="single" w:color="auto" w:sz="4" w:space="0"/>
              <w:left w:val="single" w:color="auto" w:sz="4" w:space="0"/>
              <w:bottom w:val="single" w:color="auto" w:sz="4" w:space="0"/>
            </w:tcBorders>
            <w:shd w:val="clear" w:color="auto" w:fill="FFFFFF"/>
            <w:vAlign w:val="center"/>
          </w:tcPr>
          <w:p w14:paraId="0B2B75DF">
            <w:pPr>
              <w:widowControl w:val="0"/>
              <w:spacing w:line="276" w:lineRule="auto"/>
              <w:ind w:firstLine="709"/>
              <w:rPr>
                <w:rFonts w:eastAsia="Arial"/>
                <w:bCs/>
                <w:spacing w:val="2"/>
                <w:sz w:val="22"/>
                <w:szCs w:val="22"/>
                <w:lang w:eastAsia="en-US"/>
              </w:rPr>
            </w:pPr>
            <w:r>
              <w:rPr>
                <w:rFonts w:eastAsia="Arial"/>
                <w:color w:val="000000"/>
                <w:sz w:val="22"/>
                <w:szCs w:val="22"/>
                <w:shd w:val="clear" w:color="auto" w:fill="FFFFFF"/>
                <w:lang w:bidi="ru-RU"/>
              </w:rPr>
              <w:t>3</w:t>
            </w:r>
          </w:p>
        </w:tc>
        <w:tc>
          <w:tcPr>
            <w:tcW w:w="1134" w:type="dxa"/>
            <w:tcBorders>
              <w:top w:val="single" w:color="auto" w:sz="4" w:space="0"/>
              <w:left w:val="single" w:color="auto" w:sz="4" w:space="0"/>
              <w:bottom w:val="single" w:color="auto" w:sz="4" w:space="0"/>
            </w:tcBorders>
            <w:shd w:val="clear" w:color="auto" w:fill="FFFFFF"/>
            <w:vAlign w:val="center"/>
          </w:tcPr>
          <w:p w14:paraId="1D55B119">
            <w:pPr>
              <w:widowControl w:val="0"/>
              <w:spacing w:line="276" w:lineRule="auto"/>
              <w:ind w:firstLine="709"/>
              <w:rPr>
                <w:rFonts w:eastAsia="Arial"/>
                <w:bCs/>
                <w:spacing w:val="2"/>
                <w:sz w:val="22"/>
                <w:szCs w:val="22"/>
                <w:lang w:eastAsia="en-US"/>
              </w:rPr>
            </w:pPr>
            <w:r>
              <w:rPr>
                <w:rFonts w:eastAsia="Arial"/>
                <w:iCs/>
                <w:color w:val="000000"/>
                <w:sz w:val="22"/>
                <w:szCs w:val="22"/>
                <w:shd w:val="clear" w:color="auto" w:fill="FFFFFF"/>
                <w:lang w:bidi="ru-RU"/>
              </w:rPr>
              <w:t>4</w:t>
            </w:r>
          </w:p>
        </w:tc>
        <w:tc>
          <w:tcPr>
            <w:tcW w:w="1134" w:type="dxa"/>
            <w:tcBorders>
              <w:top w:val="single" w:color="auto" w:sz="4" w:space="0"/>
              <w:left w:val="single" w:color="auto" w:sz="4" w:space="0"/>
              <w:bottom w:val="single" w:color="auto" w:sz="4" w:space="0"/>
            </w:tcBorders>
            <w:shd w:val="clear" w:color="auto" w:fill="FFFFFF"/>
            <w:vAlign w:val="center"/>
          </w:tcPr>
          <w:p w14:paraId="7B77D1B0">
            <w:pPr>
              <w:widowControl w:val="0"/>
              <w:spacing w:line="276" w:lineRule="auto"/>
              <w:ind w:firstLine="709"/>
              <w:rPr>
                <w:rFonts w:eastAsia="Arial"/>
                <w:bCs/>
                <w:spacing w:val="2"/>
                <w:sz w:val="22"/>
                <w:szCs w:val="22"/>
                <w:lang w:eastAsia="en-US"/>
              </w:rPr>
            </w:pPr>
            <w:r>
              <w:rPr>
                <w:rFonts w:eastAsia="Arial"/>
                <w:color w:val="000000"/>
                <w:sz w:val="22"/>
                <w:szCs w:val="22"/>
                <w:shd w:val="clear" w:color="auto" w:fill="FFFFFF"/>
                <w:lang w:bidi="ru-RU"/>
              </w:rPr>
              <w:t>5</w:t>
            </w:r>
          </w:p>
        </w:tc>
        <w:tc>
          <w:tcPr>
            <w:tcW w:w="1007" w:type="dxa"/>
            <w:tcBorders>
              <w:top w:val="single" w:color="auto" w:sz="4" w:space="0"/>
              <w:left w:val="single" w:color="auto" w:sz="4" w:space="0"/>
              <w:bottom w:val="single" w:color="auto" w:sz="4" w:space="0"/>
              <w:right w:val="single" w:color="auto" w:sz="4" w:space="0"/>
            </w:tcBorders>
            <w:shd w:val="clear" w:color="auto" w:fill="FFFFFF"/>
            <w:vAlign w:val="bottom"/>
          </w:tcPr>
          <w:p w14:paraId="3EB44353">
            <w:pPr>
              <w:widowControl w:val="0"/>
              <w:spacing w:line="276" w:lineRule="auto"/>
              <w:ind w:firstLine="709"/>
              <w:rPr>
                <w:rFonts w:eastAsia="Arial"/>
                <w:bCs/>
                <w:spacing w:val="2"/>
                <w:sz w:val="22"/>
                <w:szCs w:val="22"/>
                <w:lang w:eastAsia="en-US"/>
              </w:rPr>
            </w:pPr>
            <w:r>
              <w:rPr>
                <w:rFonts w:eastAsia="Arial"/>
                <w:iCs/>
                <w:color w:val="000000"/>
                <w:sz w:val="22"/>
                <w:szCs w:val="22"/>
                <w:shd w:val="clear" w:color="auto" w:fill="FFFFFF"/>
                <w:lang w:bidi="ru-RU"/>
              </w:rPr>
              <w:t>6</w:t>
            </w:r>
          </w:p>
        </w:tc>
      </w:tr>
      <w:tr w14:paraId="0095D2BF">
        <w:tblPrEx>
          <w:tblCellMar>
            <w:top w:w="0" w:type="dxa"/>
            <w:left w:w="10" w:type="dxa"/>
            <w:bottom w:w="0" w:type="dxa"/>
            <w:right w:w="10" w:type="dxa"/>
          </w:tblCellMar>
        </w:tblPrEx>
        <w:trPr>
          <w:trHeight w:val="421" w:hRule="exact"/>
        </w:trPr>
        <w:tc>
          <w:tcPr>
            <w:tcW w:w="9923"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14:paraId="022C8277">
            <w:pPr>
              <w:widowControl w:val="0"/>
              <w:spacing w:line="276" w:lineRule="auto"/>
              <w:ind w:firstLine="709"/>
              <w:jc w:val="center"/>
              <w:rPr>
                <w:rFonts w:eastAsia="Arial"/>
                <w:iCs/>
                <w:color w:val="000000"/>
                <w:sz w:val="22"/>
                <w:szCs w:val="22"/>
                <w:shd w:val="clear" w:color="auto" w:fill="FFFFFF"/>
                <w:lang w:bidi="ru-RU"/>
              </w:rPr>
            </w:pPr>
            <w:r>
              <w:rPr>
                <w:rFonts w:eastAsia="Arial"/>
                <w:iCs/>
                <w:color w:val="000000"/>
                <w:sz w:val="22"/>
                <w:szCs w:val="22"/>
                <w:shd w:val="clear" w:color="auto" w:fill="FFFFFF"/>
                <w:lang w:bidi="ru-RU"/>
              </w:rPr>
              <w:t>муниципальное образование      «Байтеряковское»</w:t>
            </w:r>
          </w:p>
        </w:tc>
      </w:tr>
      <w:tr w14:paraId="09D16544">
        <w:tblPrEx>
          <w:tblCellMar>
            <w:top w:w="0" w:type="dxa"/>
            <w:left w:w="10" w:type="dxa"/>
            <w:bottom w:w="0" w:type="dxa"/>
            <w:right w:w="10" w:type="dxa"/>
          </w:tblCellMar>
        </w:tblPrEx>
        <w:trPr>
          <w:trHeight w:val="427" w:hRule="exact"/>
        </w:trPr>
        <w:tc>
          <w:tcPr>
            <w:tcW w:w="709" w:type="dxa"/>
            <w:tcBorders>
              <w:top w:val="single" w:color="auto" w:sz="4" w:space="0"/>
              <w:left w:val="single" w:color="auto" w:sz="4" w:space="0"/>
              <w:bottom w:val="single" w:color="auto" w:sz="4" w:space="0"/>
              <w:right w:val="single" w:color="auto" w:sz="4" w:space="0"/>
            </w:tcBorders>
            <w:shd w:val="clear" w:color="auto" w:fill="FFFFFF"/>
          </w:tcPr>
          <w:p w14:paraId="0EC28FC1">
            <w:pPr>
              <w:widowControl w:val="0"/>
              <w:spacing w:after="240" w:line="276" w:lineRule="auto"/>
              <w:ind w:left="80" w:firstLine="351"/>
              <w:jc w:val="left"/>
              <w:rPr>
                <w:rFonts w:eastAsia="Arial"/>
                <w:bCs/>
                <w:spacing w:val="2"/>
                <w:sz w:val="22"/>
                <w:szCs w:val="22"/>
                <w:lang w:eastAsia="en-US"/>
              </w:rPr>
            </w:pPr>
            <w:r>
              <w:rPr>
                <w:rFonts w:eastAsia="Arial"/>
                <w:color w:val="000000"/>
                <w:sz w:val="22"/>
                <w:szCs w:val="22"/>
                <w:shd w:val="clear" w:color="auto" w:fill="FFFFFF"/>
                <w:lang w:bidi="ru-RU"/>
              </w:rPr>
              <w:t>1</w:t>
            </w:r>
          </w:p>
        </w:tc>
        <w:tc>
          <w:tcPr>
            <w:tcW w:w="4805" w:type="dxa"/>
            <w:tcBorders>
              <w:top w:val="single" w:color="auto" w:sz="4" w:space="0"/>
              <w:left w:val="single" w:color="auto" w:sz="4" w:space="0"/>
              <w:bottom w:val="single" w:color="auto" w:sz="4" w:space="0"/>
              <w:right w:val="single" w:color="auto" w:sz="4" w:space="0"/>
            </w:tcBorders>
            <w:shd w:val="clear" w:color="auto" w:fill="FFFFFF"/>
          </w:tcPr>
          <w:p w14:paraId="5911A996">
            <w:pPr>
              <w:widowControl w:val="0"/>
              <w:spacing w:after="240" w:line="276" w:lineRule="auto"/>
              <w:ind w:left="20" w:firstLine="199"/>
              <w:rPr>
                <w:rFonts w:eastAsia="Arial"/>
                <w:bCs/>
                <w:spacing w:val="2"/>
                <w:sz w:val="22"/>
                <w:szCs w:val="22"/>
                <w:lang w:eastAsia="en-US"/>
              </w:rPr>
            </w:pPr>
            <w:r>
              <w:rPr>
                <w:rFonts w:eastAsia="Arial"/>
                <w:color w:val="000000"/>
                <w:sz w:val="22"/>
                <w:szCs w:val="22"/>
                <w:shd w:val="clear" w:color="auto" w:fill="FFFFFF"/>
                <w:lang w:bidi="ru-RU"/>
              </w:rPr>
              <w:t>Число водопроводов</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15A3BB57">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ед</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4556A81C">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1</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287C1A28">
            <w:pPr>
              <w:widowControl w:val="0"/>
              <w:spacing w:after="240" w:line="276" w:lineRule="auto"/>
              <w:ind w:firstLine="430"/>
              <w:rPr>
                <w:rFonts w:eastAsia="Arial"/>
                <w:bCs/>
                <w:spacing w:val="2"/>
                <w:sz w:val="22"/>
                <w:szCs w:val="22"/>
                <w:lang w:eastAsia="en-US"/>
              </w:rPr>
            </w:pPr>
            <w:r>
              <w:rPr>
                <w:rFonts w:eastAsia="Arial"/>
                <w:color w:val="000000"/>
                <w:sz w:val="22"/>
                <w:szCs w:val="22"/>
                <w:shd w:val="clear" w:color="auto" w:fill="FFFFFF"/>
                <w:lang w:bidi="ru-RU"/>
              </w:rPr>
              <w:t>1</w:t>
            </w:r>
          </w:p>
        </w:tc>
        <w:tc>
          <w:tcPr>
            <w:tcW w:w="1007" w:type="dxa"/>
            <w:tcBorders>
              <w:top w:val="single" w:color="auto" w:sz="4" w:space="0"/>
              <w:left w:val="single" w:color="auto" w:sz="4" w:space="0"/>
              <w:bottom w:val="single" w:color="auto" w:sz="4" w:space="0"/>
              <w:right w:val="single" w:color="auto" w:sz="4" w:space="0"/>
            </w:tcBorders>
            <w:shd w:val="clear" w:color="auto" w:fill="FFFFFF"/>
            <w:vAlign w:val="bottom"/>
          </w:tcPr>
          <w:p w14:paraId="3C043E28">
            <w:pPr>
              <w:widowControl w:val="0"/>
              <w:spacing w:after="240" w:line="276" w:lineRule="auto"/>
              <w:ind w:firstLine="288"/>
              <w:jc w:val="center"/>
              <w:rPr>
                <w:rFonts w:eastAsia="Arial"/>
                <w:bCs/>
                <w:spacing w:val="2"/>
                <w:sz w:val="22"/>
                <w:szCs w:val="22"/>
                <w:lang w:eastAsia="en-US"/>
              </w:rPr>
            </w:pPr>
            <w:r>
              <w:rPr>
                <w:rFonts w:eastAsia="Arial"/>
                <w:color w:val="000000"/>
                <w:sz w:val="22"/>
                <w:szCs w:val="22"/>
                <w:shd w:val="clear" w:color="auto" w:fill="FFFFFF"/>
                <w:lang w:bidi="ru-RU"/>
              </w:rPr>
              <w:t>1</w:t>
            </w:r>
          </w:p>
        </w:tc>
      </w:tr>
      <w:tr w14:paraId="5506EC6B">
        <w:tblPrEx>
          <w:tblCellMar>
            <w:top w:w="0" w:type="dxa"/>
            <w:left w:w="10" w:type="dxa"/>
            <w:bottom w:w="0" w:type="dxa"/>
            <w:right w:w="10" w:type="dxa"/>
          </w:tblCellMar>
        </w:tblPrEx>
        <w:trPr>
          <w:trHeight w:val="397" w:hRule="exact"/>
        </w:trPr>
        <w:tc>
          <w:tcPr>
            <w:tcW w:w="709" w:type="dxa"/>
            <w:tcBorders>
              <w:top w:val="single" w:color="auto" w:sz="4" w:space="0"/>
              <w:left w:val="single" w:color="auto" w:sz="4" w:space="0"/>
              <w:bottom w:val="single" w:color="auto" w:sz="4" w:space="0"/>
              <w:right w:val="single" w:color="auto" w:sz="4" w:space="0"/>
            </w:tcBorders>
            <w:shd w:val="clear" w:color="auto" w:fill="FFFFFF"/>
          </w:tcPr>
          <w:p w14:paraId="4126A849">
            <w:pPr>
              <w:widowControl w:val="0"/>
              <w:spacing w:after="240" w:line="276" w:lineRule="auto"/>
              <w:ind w:left="80" w:firstLine="351"/>
              <w:jc w:val="left"/>
              <w:rPr>
                <w:rFonts w:eastAsia="Arial"/>
                <w:bCs/>
                <w:spacing w:val="2"/>
                <w:sz w:val="22"/>
                <w:szCs w:val="22"/>
                <w:lang w:eastAsia="en-US"/>
              </w:rPr>
            </w:pPr>
            <w:r>
              <w:rPr>
                <w:rFonts w:eastAsia="Arial"/>
                <w:color w:val="000000"/>
                <w:sz w:val="22"/>
                <w:szCs w:val="22"/>
                <w:shd w:val="clear" w:color="auto" w:fill="FFFFFF"/>
                <w:lang w:bidi="ru-RU"/>
              </w:rPr>
              <w:t xml:space="preserve">2 </w:t>
            </w:r>
          </w:p>
        </w:tc>
        <w:tc>
          <w:tcPr>
            <w:tcW w:w="4805" w:type="dxa"/>
            <w:tcBorders>
              <w:top w:val="single" w:color="auto" w:sz="4" w:space="0"/>
              <w:left w:val="single" w:color="auto" w:sz="4" w:space="0"/>
              <w:bottom w:val="single" w:color="auto" w:sz="4" w:space="0"/>
              <w:right w:val="single" w:color="auto" w:sz="4" w:space="0"/>
            </w:tcBorders>
            <w:shd w:val="clear" w:color="auto" w:fill="FFFFFF"/>
          </w:tcPr>
          <w:p w14:paraId="0312D669">
            <w:pPr>
              <w:widowControl w:val="0"/>
              <w:spacing w:after="240" w:line="276" w:lineRule="auto"/>
              <w:ind w:left="20" w:firstLine="199"/>
              <w:rPr>
                <w:rFonts w:eastAsia="Arial"/>
                <w:bCs/>
                <w:spacing w:val="2"/>
                <w:sz w:val="22"/>
                <w:szCs w:val="22"/>
                <w:lang w:eastAsia="en-US"/>
              </w:rPr>
            </w:pPr>
            <w:r>
              <w:rPr>
                <w:rFonts w:eastAsia="Arial"/>
                <w:color w:val="000000"/>
                <w:sz w:val="22"/>
                <w:szCs w:val="22"/>
                <w:shd w:val="clear" w:color="auto" w:fill="FFFFFF"/>
                <w:lang w:bidi="ru-RU"/>
              </w:rPr>
              <w:t>Суммарная протяженность сети</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04B81E1D">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км</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2667F935">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5,800</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7DD03956">
            <w:pPr>
              <w:widowControl w:val="0"/>
              <w:spacing w:after="240" w:line="276" w:lineRule="auto"/>
              <w:ind w:firstLine="430"/>
              <w:rPr>
                <w:rFonts w:eastAsia="Arial"/>
                <w:bCs/>
                <w:spacing w:val="2"/>
                <w:sz w:val="22"/>
                <w:szCs w:val="22"/>
                <w:lang w:eastAsia="en-US"/>
              </w:rPr>
            </w:pPr>
            <w:r>
              <w:rPr>
                <w:rFonts w:eastAsia="Arial"/>
                <w:color w:val="000000"/>
                <w:sz w:val="22"/>
                <w:szCs w:val="22"/>
                <w:shd w:val="clear" w:color="auto" w:fill="FFFFFF"/>
                <w:lang w:bidi="ru-RU"/>
              </w:rPr>
              <w:t>5,800</w:t>
            </w:r>
          </w:p>
        </w:tc>
        <w:tc>
          <w:tcPr>
            <w:tcW w:w="1007" w:type="dxa"/>
            <w:tcBorders>
              <w:top w:val="single" w:color="auto" w:sz="4" w:space="0"/>
              <w:left w:val="single" w:color="auto" w:sz="4" w:space="0"/>
              <w:bottom w:val="single" w:color="auto" w:sz="4" w:space="0"/>
              <w:right w:val="single" w:color="auto" w:sz="4" w:space="0"/>
            </w:tcBorders>
            <w:shd w:val="clear" w:color="auto" w:fill="FFFFFF"/>
            <w:vAlign w:val="bottom"/>
          </w:tcPr>
          <w:p w14:paraId="38349A0E">
            <w:pPr>
              <w:widowControl w:val="0"/>
              <w:spacing w:after="240" w:line="276" w:lineRule="auto"/>
              <w:ind w:firstLine="288"/>
              <w:jc w:val="center"/>
              <w:rPr>
                <w:rFonts w:eastAsia="Arial"/>
                <w:bCs/>
                <w:spacing w:val="2"/>
                <w:sz w:val="22"/>
                <w:szCs w:val="22"/>
                <w:lang w:eastAsia="en-US"/>
              </w:rPr>
            </w:pPr>
            <w:r>
              <w:rPr>
                <w:rFonts w:eastAsia="Arial"/>
                <w:bCs/>
                <w:spacing w:val="2"/>
                <w:sz w:val="22"/>
                <w:szCs w:val="22"/>
                <w:lang w:eastAsia="en-US"/>
              </w:rPr>
              <w:t>5,800</w:t>
            </w:r>
          </w:p>
        </w:tc>
      </w:tr>
      <w:tr w14:paraId="200C0E0D">
        <w:tblPrEx>
          <w:tblCellMar>
            <w:top w:w="0" w:type="dxa"/>
            <w:left w:w="10" w:type="dxa"/>
            <w:bottom w:w="0" w:type="dxa"/>
            <w:right w:w="10" w:type="dxa"/>
          </w:tblCellMar>
        </w:tblPrEx>
        <w:trPr>
          <w:trHeight w:val="397" w:hRule="exact"/>
        </w:trPr>
        <w:tc>
          <w:tcPr>
            <w:tcW w:w="709" w:type="dxa"/>
            <w:tcBorders>
              <w:top w:val="single" w:color="auto" w:sz="4" w:space="0"/>
              <w:left w:val="single" w:color="auto" w:sz="4" w:space="0"/>
              <w:bottom w:val="single" w:color="auto" w:sz="4" w:space="0"/>
              <w:right w:val="single" w:color="auto" w:sz="4" w:space="0"/>
            </w:tcBorders>
            <w:shd w:val="clear" w:color="auto" w:fill="FFFFFF"/>
          </w:tcPr>
          <w:p w14:paraId="05A89CD7">
            <w:pPr>
              <w:spacing w:before="120" w:after="240" w:line="360" w:lineRule="auto"/>
              <w:ind w:firstLine="351"/>
              <w:jc w:val="left"/>
              <w:rPr>
                <w:sz w:val="22"/>
                <w:szCs w:val="22"/>
              </w:rPr>
            </w:pPr>
          </w:p>
        </w:tc>
        <w:tc>
          <w:tcPr>
            <w:tcW w:w="4805" w:type="dxa"/>
            <w:tcBorders>
              <w:top w:val="single" w:color="auto" w:sz="4" w:space="0"/>
              <w:left w:val="single" w:color="auto" w:sz="4" w:space="0"/>
              <w:bottom w:val="single" w:color="auto" w:sz="4" w:space="0"/>
              <w:right w:val="single" w:color="auto" w:sz="4" w:space="0"/>
            </w:tcBorders>
            <w:shd w:val="clear" w:color="auto" w:fill="FFFFFF"/>
            <w:vAlign w:val="bottom"/>
          </w:tcPr>
          <w:p w14:paraId="3095A106">
            <w:pPr>
              <w:widowControl w:val="0"/>
              <w:spacing w:after="240" w:line="276" w:lineRule="auto"/>
              <w:ind w:left="20" w:firstLine="199"/>
              <w:rPr>
                <w:rFonts w:eastAsia="Arial"/>
                <w:bCs/>
                <w:spacing w:val="2"/>
                <w:sz w:val="22"/>
                <w:szCs w:val="22"/>
                <w:lang w:eastAsia="en-US"/>
              </w:rPr>
            </w:pPr>
            <w:r>
              <w:rPr>
                <w:rFonts w:eastAsia="Arial"/>
                <w:color w:val="000000"/>
                <w:sz w:val="22"/>
                <w:szCs w:val="22"/>
                <w:shd w:val="clear" w:color="auto" w:fill="FFFFFF"/>
                <w:lang w:bidi="ru-RU"/>
              </w:rPr>
              <w:t>в т.ч нуждающаяся в замене</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774F3081">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км</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3404B016">
            <w:pPr>
              <w:widowControl w:val="0"/>
              <w:spacing w:after="240" w:line="276" w:lineRule="auto"/>
              <w:ind w:firstLine="288"/>
              <w:rPr>
                <w:rFonts w:eastAsia="Arial"/>
                <w:bCs/>
                <w:spacing w:val="2"/>
                <w:sz w:val="22"/>
                <w:szCs w:val="22"/>
                <w:lang w:eastAsia="en-US"/>
              </w:rPr>
            </w:pP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32E41323">
            <w:pPr>
              <w:widowControl w:val="0"/>
              <w:spacing w:after="240" w:line="276" w:lineRule="auto"/>
              <w:ind w:firstLine="430"/>
              <w:rPr>
                <w:rFonts w:eastAsia="Arial"/>
                <w:bCs/>
                <w:spacing w:val="2"/>
                <w:sz w:val="22"/>
                <w:szCs w:val="22"/>
                <w:lang w:eastAsia="en-US"/>
              </w:rPr>
            </w:pPr>
          </w:p>
        </w:tc>
        <w:tc>
          <w:tcPr>
            <w:tcW w:w="1007" w:type="dxa"/>
            <w:tcBorders>
              <w:top w:val="single" w:color="auto" w:sz="4" w:space="0"/>
              <w:left w:val="single" w:color="auto" w:sz="4" w:space="0"/>
              <w:bottom w:val="single" w:color="auto" w:sz="4" w:space="0"/>
              <w:right w:val="single" w:color="auto" w:sz="4" w:space="0"/>
            </w:tcBorders>
            <w:shd w:val="clear" w:color="auto" w:fill="FFFFFF"/>
            <w:vAlign w:val="bottom"/>
          </w:tcPr>
          <w:p w14:paraId="72BEE2B4">
            <w:pPr>
              <w:widowControl w:val="0"/>
              <w:spacing w:after="240" w:line="276" w:lineRule="auto"/>
              <w:ind w:firstLine="288"/>
              <w:jc w:val="center"/>
              <w:rPr>
                <w:rFonts w:eastAsia="Arial"/>
                <w:bCs/>
                <w:spacing w:val="2"/>
                <w:sz w:val="22"/>
                <w:szCs w:val="22"/>
                <w:lang w:eastAsia="en-US"/>
              </w:rPr>
            </w:pPr>
          </w:p>
        </w:tc>
      </w:tr>
      <w:tr w14:paraId="218674B9">
        <w:tblPrEx>
          <w:tblCellMar>
            <w:top w:w="0" w:type="dxa"/>
            <w:left w:w="10" w:type="dxa"/>
            <w:bottom w:w="0" w:type="dxa"/>
            <w:right w:w="10" w:type="dxa"/>
          </w:tblCellMar>
        </w:tblPrEx>
        <w:trPr>
          <w:trHeight w:val="397" w:hRule="exact"/>
        </w:trPr>
        <w:tc>
          <w:tcPr>
            <w:tcW w:w="709" w:type="dxa"/>
            <w:tcBorders>
              <w:top w:val="single" w:color="auto" w:sz="4" w:space="0"/>
              <w:left w:val="single" w:color="auto" w:sz="4" w:space="0"/>
              <w:bottom w:val="single" w:color="auto" w:sz="4" w:space="0"/>
              <w:right w:val="single" w:color="auto" w:sz="4" w:space="0"/>
            </w:tcBorders>
            <w:shd w:val="clear" w:color="auto" w:fill="FFFFFF"/>
          </w:tcPr>
          <w:p w14:paraId="0983C98A">
            <w:pPr>
              <w:widowControl w:val="0"/>
              <w:spacing w:after="240" w:line="276" w:lineRule="auto"/>
              <w:ind w:left="80" w:firstLine="351"/>
              <w:jc w:val="left"/>
              <w:rPr>
                <w:rFonts w:eastAsia="Arial"/>
                <w:bCs/>
                <w:spacing w:val="2"/>
                <w:sz w:val="22"/>
                <w:szCs w:val="22"/>
                <w:lang w:eastAsia="en-US"/>
              </w:rPr>
            </w:pPr>
            <w:r>
              <w:rPr>
                <w:rFonts w:eastAsia="Arial"/>
                <w:color w:val="000000"/>
                <w:sz w:val="22"/>
                <w:szCs w:val="22"/>
                <w:shd w:val="clear" w:color="auto" w:fill="FFFFFF"/>
                <w:lang w:bidi="ru-RU"/>
              </w:rPr>
              <w:t>3</w:t>
            </w:r>
          </w:p>
        </w:tc>
        <w:tc>
          <w:tcPr>
            <w:tcW w:w="4805" w:type="dxa"/>
            <w:tcBorders>
              <w:top w:val="single" w:color="auto" w:sz="4" w:space="0"/>
              <w:left w:val="single" w:color="auto" w:sz="4" w:space="0"/>
              <w:bottom w:val="single" w:color="auto" w:sz="4" w:space="0"/>
              <w:right w:val="single" w:color="auto" w:sz="4" w:space="0"/>
            </w:tcBorders>
            <w:shd w:val="clear" w:color="auto" w:fill="FFFFFF"/>
          </w:tcPr>
          <w:p w14:paraId="1FD76B2E">
            <w:pPr>
              <w:widowControl w:val="0"/>
              <w:spacing w:after="240" w:line="276" w:lineRule="auto"/>
              <w:ind w:left="20" w:firstLine="199"/>
              <w:rPr>
                <w:rFonts w:eastAsia="Arial"/>
                <w:bCs/>
                <w:spacing w:val="2"/>
                <w:sz w:val="22"/>
                <w:szCs w:val="22"/>
                <w:lang w:eastAsia="en-US"/>
              </w:rPr>
            </w:pPr>
            <w:r>
              <w:rPr>
                <w:rFonts w:eastAsia="Arial"/>
                <w:color w:val="000000"/>
                <w:sz w:val="22"/>
                <w:szCs w:val="22"/>
                <w:shd w:val="clear" w:color="auto" w:fill="FFFFFF"/>
                <w:lang w:bidi="ru-RU"/>
              </w:rPr>
              <w:t>Износ сетей</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14:paraId="26379875">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14:paraId="3DE084B0">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50</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14:paraId="694F3903">
            <w:pPr>
              <w:widowControl w:val="0"/>
              <w:spacing w:after="240" w:line="276" w:lineRule="auto"/>
              <w:ind w:firstLine="430"/>
              <w:rPr>
                <w:rFonts w:eastAsia="Arial"/>
                <w:bCs/>
                <w:spacing w:val="2"/>
                <w:sz w:val="22"/>
                <w:szCs w:val="22"/>
                <w:lang w:eastAsia="en-US"/>
              </w:rPr>
            </w:pPr>
            <w:r>
              <w:rPr>
                <w:rFonts w:eastAsia="Arial"/>
                <w:color w:val="000000"/>
                <w:sz w:val="22"/>
                <w:szCs w:val="22"/>
                <w:shd w:val="clear" w:color="auto" w:fill="FFFFFF"/>
                <w:lang w:bidi="ru-RU"/>
              </w:rPr>
              <w:t>50</w:t>
            </w:r>
          </w:p>
        </w:tc>
        <w:tc>
          <w:tcPr>
            <w:tcW w:w="1007" w:type="dxa"/>
            <w:tcBorders>
              <w:top w:val="single" w:color="auto" w:sz="4" w:space="0"/>
              <w:left w:val="single" w:color="auto" w:sz="4" w:space="0"/>
              <w:bottom w:val="single" w:color="auto" w:sz="4" w:space="0"/>
              <w:right w:val="single" w:color="auto" w:sz="4" w:space="0"/>
            </w:tcBorders>
            <w:shd w:val="clear" w:color="auto" w:fill="FFFFFF"/>
          </w:tcPr>
          <w:p w14:paraId="1F4B2991">
            <w:pPr>
              <w:widowControl w:val="0"/>
              <w:spacing w:after="240" w:line="276" w:lineRule="auto"/>
              <w:ind w:firstLine="288"/>
              <w:jc w:val="center"/>
              <w:rPr>
                <w:rFonts w:eastAsia="Arial"/>
                <w:bCs/>
                <w:spacing w:val="2"/>
                <w:sz w:val="22"/>
                <w:szCs w:val="22"/>
                <w:lang w:eastAsia="en-US"/>
              </w:rPr>
            </w:pPr>
            <w:r>
              <w:rPr>
                <w:rFonts w:eastAsia="Arial"/>
                <w:bCs/>
                <w:spacing w:val="2"/>
                <w:sz w:val="22"/>
                <w:szCs w:val="22"/>
                <w:lang w:eastAsia="en-US"/>
              </w:rPr>
              <w:t>50</w:t>
            </w:r>
          </w:p>
        </w:tc>
      </w:tr>
      <w:tr w14:paraId="3B8CA628">
        <w:tblPrEx>
          <w:tblCellMar>
            <w:top w:w="0" w:type="dxa"/>
            <w:left w:w="10" w:type="dxa"/>
            <w:bottom w:w="0" w:type="dxa"/>
            <w:right w:w="10" w:type="dxa"/>
          </w:tblCellMar>
        </w:tblPrEx>
        <w:trPr>
          <w:trHeight w:val="618" w:hRule="exact"/>
        </w:trPr>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14:paraId="3E3896E7">
            <w:pPr>
              <w:widowControl w:val="0"/>
              <w:spacing w:after="240" w:line="276" w:lineRule="auto"/>
              <w:ind w:left="80" w:firstLine="351"/>
              <w:jc w:val="left"/>
              <w:rPr>
                <w:rFonts w:eastAsia="Arial"/>
                <w:bCs/>
                <w:spacing w:val="2"/>
                <w:sz w:val="22"/>
                <w:szCs w:val="22"/>
                <w:lang w:eastAsia="en-US"/>
              </w:rPr>
            </w:pPr>
            <w:r>
              <w:rPr>
                <w:rFonts w:eastAsia="Arial"/>
                <w:color w:val="000000"/>
                <w:sz w:val="22"/>
                <w:szCs w:val="22"/>
                <w:shd w:val="clear" w:color="auto" w:fill="FFFFFF"/>
                <w:lang w:bidi="ru-RU"/>
              </w:rPr>
              <w:t>4</w:t>
            </w:r>
          </w:p>
        </w:tc>
        <w:tc>
          <w:tcPr>
            <w:tcW w:w="4805" w:type="dxa"/>
            <w:tcBorders>
              <w:top w:val="single" w:color="auto" w:sz="4" w:space="0"/>
              <w:left w:val="single" w:color="auto" w:sz="4" w:space="0"/>
              <w:bottom w:val="single" w:color="auto" w:sz="4" w:space="0"/>
              <w:right w:val="single" w:color="auto" w:sz="4" w:space="0"/>
            </w:tcBorders>
            <w:shd w:val="clear" w:color="auto" w:fill="FFFFFF"/>
            <w:vAlign w:val="center"/>
          </w:tcPr>
          <w:p w14:paraId="1C01F084">
            <w:pPr>
              <w:widowControl w:val="0"/>
              <w:spacing w:after="240" w:line="276" w:lineRule="auto"/>
              <w:ind w:left="20" w:firstLine="199"/>
              <w:jc w:val="left"/>
              <w:rPr>
                <w:rFonts w:eastAsia="Arial"/>
                <w:bCs/>
                <w:spacing w:val="2"/>
                <w:sz w:val="22"/>
                <w:szCs w:val="22"/>
                <w:lang w:eastAsia="en-US"/>
              </w:rPr>
            </w:pPr>
            <w:r>
              <w:rPr>
                <w:rFonts w:eastAsia="Arial"/>
                <w:color w:val="000000"/>
                <w:sz w:val="22"/>
                <w:szCs w:val="22"/>
                <w:shd w:val="clear" w:color="auto" w:fill="FFFFFF"/>
                <w:lang w:bidi="ru-RU"/>
              </w:rPr>
              <w:t>Износ оборудования, используемого при подъеме воды</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1174AE34">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444BC7D9">
            <w:pPr>
              <w:widowControl w:val="0"/>
              <w:spacing w:after="240" w:line="276" w:lineRule="auto"/>
              <w:ind w:firstLine="288"/>
              <w:rPr>
                <w:rFonts w:eastAsia="Arial"/>
                <w:bCs/>
                <w:spacing w:val="2"/>
                <w:sz w:val="22"/>
                <w:szCs w:val="22"/>
                <w:lang w:eastAsia="en-US"/>
              </w:rPr>
            </w:pP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2A3EAA32">
            <w:pPr>
              <w:widowControl w:val="0"/>
              <w:spacing w:after="240" w:line="276" w:lineRule="auto"/>
              <w:ind w:firstLine="430"/>
              <w:rPr>
                <w:rFonts w:eastAsia="Arial"/>
                <w:bCs/>
                <w:spacing w:val="2"/>
                <w:sz w:val="22"/>
                <w:szCs w:val="22"/>
                <w:lang w:eastAsia="en-US"/>
              </w:rPr>
            </w:pPr>
          </w:p>
        </w:tc>
        <w:tc>
          <w:tcPr>
            <w:tcW w:w="1007" w:type="dxa"/>
            <w:tcBorders>
              <w:top w:val="single" w:color="auto" w:sz="4" w:space="0"/>
              <w:left w:val="single" w:color="auto" w:sz="4" w:space="0"/>
              <w:bottom w:val="single" w:color="auto" w:sz="4" w:space="0"/>
              <w:right w:val="single" w:color="auto" w:sz="4" w:space="0"/>
            </w:tcBorders>
            <w:shd w:val="clear" w:color="auto" w:fill="FFFFFF"/>
            <w:vAlign w:val="center"/>
          </w:tcPr>
          <w:p w14:paraId="41141C40">
            <w:pPr>
              <w:widowControl w:val="0"/>
              <w:spacing w:after="240" w:line="276" w:lineRule="auto"/>
              <w:ind w:firstLine="288"/>
              <w:jc w:val="center"/>
              <w:rPr>
                <w:rFonts w:eastAsia="Arial"/>
                <w:bCs/>
                <w:spacing w:val="2"/>
                <w:sz w:val="22"/>
                <w:szCs w:val="22"/>
                <w:lang w:eastAsia="en-US"/>
              </w:rPr>
            </w:pPr>
          </w:p>
        </w:tc>
      </w:tr>
      <w:tr w14:paraId="55DBE4FD">
        <w:tblPrEx>
          <w:tblCellMar>
            <w:top w:w="0" w:type="dxa"/>
            <w:left w:w="10" w:type="dxa"/>
            <w:bottom w:w="0" w:type="dxa"/>
            <w:right w:w="10" w:type="dxa"/>
          </w:tblCellMar>
        </w:tblPrEx>
        <w:trPr>
          <w:trHeight w:val="671" w:hRule="exact"/>
        </w:trPr>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14:paraId="1DCF1D62">
            <w:pPr>
              <w:widowControl w:val="0"/>
              <w:spacing w:after="240" w:line="276" w:lineRule="auto"/>
              <w:ind w:left="80" w:firstLine="351"/>
              <w:jc w:val="left"/>
              <w:rPr>
                <w:rFonts w:eastAsia="Arial"/>
                <w:color w:val="000000"/>
                <w:sz w:val="22"/>
                <w:szCs w:val="22"/>
                <w:shd w:val="clear" w:color="auto" w:fill="FFFFFF"/>
                <w:lang w:bidi="ru-RU"/>
              </w:rPr>
            </w:pPr>
            <w:r>
              <w:rPr>
                <w:rFonts w:eastAsia="Arial"/>
                <w:color w:val="000000"/>
                <w:sz w:val="22"/>
                <w:szCs w:val="22"/>
                <w:shd w:val="clear" w:color="auto" w:fill="FFFFFF"/>
                <w:lang w:bidi="ru-RU"/>
              </w:rPr>
              <w:t>5</w:t>
            </w:r>
          </w:p>
        </w:tc>
        <w:tc>
          <w:tcPr>
            <w:tcW w:w="4805" w:type="dxa"/>
            <w:tcBorders>
              <w:top w:val="single" w:color="auto" w:sz="4" w:space="0"/>
              <w:left w:val="single" w:color="auto" w:sz="4" w:space="0"/>
              <w:bottom w:val="single" w:color="auto" w:sz="4" w:space="0"/>
              <w:right w:val="single" w:color="auto" w:sz="4" w:space="0"/>
            </w:tcBorders>
            <w:shd w:val="clear" w:color="auto" w:fill="FFFFFF"/>
            <w:vAlign w:val="center"/>
          </w:tcPr>
          <w:p w14:paraId="2DA6EBB4">
            <w:pPr>
              <w:widowControl w:val="0"/>
              <w:spacing w:after="240" w:line="276" w:lineRule="auto"/>
              <w:ind w:left="20" w:firstLine="199"/>
              <w:jc w:val="left"/>
              <w:rPr>
                <w:rFonts w:eastAsia="Arial"/>
                <w:color w:val="000000"/>
                <w:sz w:val="22"/>
                <w:szCs w:val="22"/>
                <w:shd w:val="clear" w:color="auto" w:fill="FFFFFF"/>
                <w:lang w:bidi="ru-RU"/>
              </w:rPr>
            </w:pPr>
            <w:r>
              <w:rPr>
                <w:rFonts w:eastAsia="Arial"/>
                <w:color w:val="000000"/>
                <w:sz w:val="22"/>
                <w:szCs w:val="22"/>
                <w:shd w:val="clear" w:color="auto" w:fill="FFFFFF"/>
                <w:lang w:bidi="ru-RU"/>
              </w:rPr>
              <w:t>Показатели эффективности использования ресурсов</w:t>
            </w:r>
            <w:r>
              <w:rPr>
                <w:sz w:val="22"/>
                <w:szCs w:val="22"/>
              </w:rPr>
              <w:t xml:space="preserve"> (</w:t>
            </w:r>
            <w:r>
              <w:rPr>
                <w:rFonts w:eastAsia="Arial"/>
                <w:color w:val="000000"/>
                <w:sz w:val="22"/>
                <w:szCs w:val="22"/>
                <w:shd w:val="clear" w:color="auto" w:fill="FFFFFF"/>
                <w:lang w:bidi="ru-RU"/>
              </w:rPr>
              <w:t>потери воды)</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77AD2D95">
            <w:pPr>
              <w:widowControl w:val="0"/>
              <w:spacing w:after="240" w:line="276" w:lineRule="auto"/>
              <w:ind w:firstLine="288"/>
              <w:rPr>
                <w:rFonts w:eastAsia="Arial"/>
                <w:color w:val="000000"/>
                <w:sz w:val="22"/>
                <w:szCs w:val="22"/>
                <w:shd w:val="clear" w:color="auto" w:fill="FFFFFF"/>
                <w:lang w:bidi="ru-RU"/>
              </w:rPr>
            </w:pPr>
            <w:r>
              <w:rPr>
                <w:rFonts w:eastAsia="Arial"/>
                <w:color w:val="000000"/>
                <w:sz w:val="22"/>
                <w:szCs w:val="22"/>
                <w:shd w:val="clear" w:color="auto" w:fill="FFFFFF"/>
                <w:lang w:bidi="ru-RU"/>
              </w:rPr>
              <w:t>м3/км</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49BA9B20">
            <w:pPr>
              <w:widowControl w:val="0"/>
              <w:spacing w:after="240" w:line="276" w:lineRule="auto"/>
              <w:ind w:firstLine="288"/>
              <w:rPr>
                <w:rFonts w:eastAsia="Arial"/>
                <w:bCs/>
                <w:spacing w:val="2"/>
                <w:sz w:val="22"/>
                <w:szCs w:val="22"/>
                <w:lang w:eastAsia="en-US"/>
              </w:rPr>
            </w:pP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16DDE6FB">
            <w:pPr>
              <w:widowControl w:val="0"/>
              <w:spacing w:after="240" w:line="276" w:lineRule="auto"/>
              <w:ind w:firstLine="430"/>
              <w:rPr>
                <w:rFonts w:eastAsia="Arial"/>
                <w:bCs/>
                <w:spacing w:val="2"/>
                <w:sz w:val="22"/>
                <w:szCs w:val="22"/>
                <w:lang w:eastAsia="en-US"/>
              </w:rPr>
            </w:pPr>
          </w:p>
        </w:tc>
        <w:tc>
          <w:tcPr>
            <w:tcW w:w="1007" w:type="dxa"/>
            <w:tcBorders>
              <w:top w:val="single" w:color="auto" w:sz="4" w:space="0"/>
              <w:left w:val="single" w:color="auto" w:sz="4" w:space="0"/>
              <w:bottom w:val="single" w:color="auto" w:sz="4" w:space="0"/>
              <w:right w:val="single" w:color="auto" w:sz="4" w:space="0"/>
            </w:tcBorders>
            <w:shd w:val="clear" w:color="auto" w:fill="FFFFFF"/>
            <w:vAlign w:val="center"/>
          </w:tcPr>
          <w:p w14:paraId="59F2E22E">
            <w:pPr>
              <w:widowControl w:val="0"/>
              <w:spacing w:after="240" w:line="276" w:lineRule="auto"/>
              <w:ind w:firstLine="288"/>
              <w:jc w:val="center"/>
              <w:rPr>
                <w:rFonts w:eastAsia="Arial"/>
                <w:bCs/>
                <w:spacing w:val="2"/>
                <w:sz w:val="22"/>
                <w:szCs w:val="22"/>
                <w:lang w:eastAsia="en-US"/>
              </w:rPr>
            </w:pPr>
          </w:p>
        </w:tc>
      </w:tr>
    </w:tbl>
    <w:p w14:paraId="6FEC956C">
      <w:pPr>
        <w:pStyle w:val="3"/>
        <w:spacing w:line="276" w:lineRule="auto"/>
        <w:rPr>
          <w:rFonts w:ascii="Times New Roman" w:hAnsi="Times New Roman" w:cs="Times New Roman"/>
          <w:szCs w:val="28"/>
        </w:rPr>
      </w:pPr>
      <w:bookmarkStart w:id="30" w:name="_Toc59437172"/>
    </w:p>
    <w:p w14:paraId="622D566E">
      <w:pPr>
        <w:rPr>
          <w:lang w:eastAsia="en-US"/>
        </w:rPr>
      </w:pPr>
    </w:p>
    <w:p w14:paraId="0059A018">
      <w:pPr>
        <w:pStyle w:val="3"/>
        <w:spacing w:line="276" w:lineRule="auto"/>
        <w:rPr>
          <w:rFonts w:ascii="Times New Roman" w:hAnsi="Times New Roman" w:cs="Times New Roman"/>
          <w:szCs w:val="28"/>
        </w:rPr>
      </w:pPr>
      <w:r>
        <w:rPr>
          <w:rFonts w:ascii="Times New Roman" w:hAnsi="Times New Roman" w:cs="Times New Roman"/>
          <w:szCs w:val="28"/>
        </w:rPr>
        <w:t>1.1.8.</w:t>
      </w:r>
      <w:r>
        <w:rPr>
          <w:rFonts w:ascii="Times New Roman" w:hAnsi="Times New Roman" w:cs="Times New Roman"/>
          <w:szCs w:val="28"/>
        </w:rPr>
        <w:tab/>
      </w:r>
      <w:r>
        <w:rPr>
          <w:rFonts w:ascii="Times New Roman" w:hAnsi="Times New Roman" w:cs="Times New Roman"/>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0"/>
    </w:p>
    <w:p w14:paraId="095F5BF0">
      <w:pPr>
        <w:spacing w:before="120" w:after="120" w:line="360" w:lineRule="auto"/>
        <w:ind w:firstLine="426"/>
        <w:rPr>
          <w:szCs w:val="28"/>
        </w:rPr>
      </w:pPr>
      <w:r>
        <w:rPr>
          <w:szCs w:val="28"/>
        </w:rPr>
        <w:t>Услуги по горячему водоснабжению не оказываются.</w:t>
      </w:r>
    </w:p>
    <w:p w14:paraId="2A56C7E7">
      <w:pPr>
        <w:spacing w:before="120" w:after="120" w:line="360" w:lineRule="auto"/>
        <w:ind w:firstLine="426"/>
        <w:rPr>
          <w:szCs w:val="28"/>
        </w:rPr>
      </w:pPr>
      <w:r>
        <w:rPr>
          <w:szCs w:val="28"/>
        </w:rPr>
        <w:t xml:space="preserve">В системе водоснабжения </w:t>
      </w:r>
      <w:r>
        <w:rPr>
          <w:color w:val="000000"/>
          <w:szCs w:val="28"/>
        </w:rPr>
        <w:t xml:space="preserve">муниципального образования   «Байтеряковское» Удмуртской Республики </w:t>
      </w:r>
      <w:r>
        <w:rPr>
          <w:szCs w:val="28"/>
        </w:rPr>
        <w:t>можно выделить следующие технические и технологические проблемы:</w:t>
      </w:r>
    </w:p>
    <w:p w14:paraId="5E3FB63C">
      <w:pPr>
        <w:spacing w:before="120" w:after="120" w:line="360" w:lineRule="auto"/>
        <w:ind w:firstLine="426"/>
        <w:rPr>
          <w:szCs w:val="28"/>
        </w:rPr>
      </w:pPr>
      <w:r>
        <w:rPr>
          <w:szCs w:val="28"/>
        </w:rPr>
        <w:t xml:space="preserve">- Износ большей части участков водопроводной  сети и регуляторов давления составляет 75%. Так на сегодняшний день в </w:t>
      </w:r>
      <w:r>
        <w:rPr>
          <w:color w:val="000000"/>
          <w:szCs w:val="28"/>
        </w:rPr>
        <w:t xml:space="preserve">системе водоснабжения муниципального образования «Байтеряковское» Удмуртской Республики </w:t>
      </w:r>
      <w:r>
        <w:rPr>
          <w:szCs w:val="28"/>
        </w:rPr>
        <w:t>необходимо осуществить капитальный ремонт водопроводных сетей с обустройством водопроводных колодцев.</w:t>
      </w:r>
    </w:p>
    <w:p w14:paraId="4D3EF7C5">
      <w:pPr>
        <w:pStyle w:val="3"/>
        <w:spacing w:line="276" w:lineRule="auto"/>
        <w:rPr>
          <w:rFonts w:ascii="Times New Roman" w:hAnsi="Times New Roman" w:cs="Times New Roman"/>
          <w:b w:val="0"/>
          <w:bCs/>
          <w:szCs w:val="28"/>
        </w:rPr>
      </w:pPr>
      <w:bookmarkStart w:id="31" w:name="_Toc59437173"/>
      <w:r>
        <w:rPr>
          <w:rFonts w:ascii="Times New Roman" w:hAnsi="Times New Roman" w:cs="Times New Roman"/>
          <w:bCs/>
          <w:szCs w:val="28"/>
        </w:rPr>
        <w:t>1.1.9.Перечень предприятий владеющих объектами централизованной системы водоснабжения.</w:t>
      </w:r>
      <w:bookmarkEnd w:id="31"/>
    </w:p>
    <w:p w14:paraId="03B42C2B">
      <w:pPr>
        <w:keepNext/>
        <w:keepLines/>
        <w:ind w:left="426" w:firstLine="709"/>
        <w:outlineLvl w:val="2"/>
        <w:rPr>
          <w:b/>
          <w:bCs/>
          <w:szCs w:val="28"/>
        </w:rPr>
      </w:pPr>
    </w:p>
    <w:p w14:paraId="320F1ACE">
      <w:pPr>
        <w:spacing w:line="276" w:lineRule="auto"/>
        <w:ind w:firstLine="426"/>
      </w:pPr>
      <w:r>
        <w:rPr>
          <w:rFonts w:eastAsia="Calibri"/>
          <w:szCs w:val="28"/>
          <w:lang w:eastAsia="en-US"/>
        </w:rPr>
        <w:t>Собственником оборудования и сетей системы водоснабжения является муниципальное образование «Алнашский район». Сети водоснабжения муниципального образования   «Байтеряковское» Алнашского района Удмуртской Республики переданы в хозяйственное ведение и эксплуатируются коммунальной организацией  МУП «Теплосервис».</w:t>
      </w:r>
      <w:r>
        <w:t xml:space="preserve"> </w:t>
      </w:r>
    </w:p>
    <w:p w14:paraId="0884189F">
      <w:pPr>
        <w:spacing w:line="276" w:lineRule="auto"/>
        <w:ind w:firstLine="426"/>
      </w:pPr>
    </w:p>
    <w:p w14:paraId="4EB13FB0">
      <w:pPr>
        <w:spacing w:line="276" w:lineRule="auto"/>
        <w:ind w:firstLine="426"/>
      </w:pPr>
    </w:p>
    <w:p w14:paraId="00E5180F">
      <w:pPr>
        <w:pStyle w:val="3"/>
        <w:spacing w:line="276" w:lineRule="auto"/>
        <w:rPr>
          <w:rFonts w:ascii="Times New Roman" w:hAnsi="Times New Roman" w:eastAsia="Calibri" w:cs="Times New Roman"/>
          <w:b w:val="0"/>
          <w:szCs w:val="28"/>
        </w:rPr>
      </w:pPr>
      <w:bookmarkStart w:id="32" w:name="_Toc59437174"/>
      <w:r>
        <w:rPr>
          <w:rFonts w:ascii="Times New Roman" w:hAnsi="Times New Roman" w:eastAsia="Calibri" w:cs="Times New Roman"/>
          <w:szCs w:val="28"/>
        </w:rPr>
        <w:t>1.2.</w:t>
      </w:r>
      <w:r>
        <w:rPr>
          <w:rFonts w:ascii="Times New Roman" w:hAnsi="Times New Roman" w:eastAsia="Calibri" w:cs="Times New Roman"/>
          <w:szCs w:val="28"/>
        </w:rPr>
        <w:tab/>
      </w:r>
      <w:r>
        <w:rPr>
          <w:rFonts w:ascii="Times New Roman" w:hAnsi="Times New Roman" w:eastAsia="Calibri" w:cs="Times New Roman"/>
          <w:szCs w:val="28"/>
        </w:rPr>
        <w:t>Направление развития  централизованных систем водоснабжения  муниципального образования   «Байтеряковское» Удмуртской Республики.</w:t>
      </w:r>
      <w:bookmarkEnd w:id="32"/>
    </w:p>
    <w:p w14:paraId="6FD8B81C">
      <w:pPr>
        <w:pStyle w:val="3"/>
        <w:spacing w:line="276" w:lineRule="auto"/>
        <w:rPr>
          <w:rFonts w:ascii="Times New Roman" w:hAnsi="Times New Roman" w:eastAsia="Calibri" w:cs="Times New Roman"/>
          <w:b w:val="0"/>
          <w:szCs w:val="28"/>
        </w:rPr>
      </w:pPr>
      <w:bookmarkStart w:id="33" w:name="_Toc59437175"/>
      <w:r>
        <w:rPr>
          <w:rFonts w:ascii="Times New Roman" w:hAnsi="Times New Roman" w:eastAsia="Calibri" w:cs="Times New Roman"/>
          <w:szCs w:val="28"/>
        </w:rPr>
        <w:t>1.2.1.</w:t>
      </w:r>
      <w:r>
        <w:rPr>
          <w:rFonts w:ascii="Times New Roman" w:hAnsi="Times New Roman" w:eastAsia="Calibri" w:cs="Times New Roman"/>
          <w:szCs w:val="28"/>
        </w:rPr>
        <w:tab/>
      </w:r>
      <w:r>
        <w:rPr>
          <w:rFonts w:ascii="Times New Roman" w:hAnsi="Times New Roman" w:eastAsia="Calibri" w:cs="Times New Roman"/>
          <w:szCs w:val="28"/>
        </w:rPr>
        <w:t>Основные направления, принципы, задачи и целевые показатели развития централизованных систем водоснабжения.</w:t>
      </w:r>
      <w:bookmarkEnd w:id="33"/>
    </w:p>
    <w:p w14:paraId="681C0102">
      <w:pPr>
        <w:spacing w:line="276" w:lineRule="auto"/>
        <w:ind w:firstLine="426"/>
        <w:rPr>
          <w:rFonts w:eastAsia="Calibri"/>
          <w:szCs w:val="28"/>
          <w:lang w:eastAsia="en-US"/>
        </w:rPr>
      </w:pPr>
      <w:r>
        <w:rPr>
          <w:rFonts w:eastAsia="Calibri"/>
          <w:szCs w:val="28"/>
          <w:lang w:eastAsia="en-US"/>
        </w:rPr>
        <w:t xml:space="preserve">  </w:t>
      </w:r>
    </w:p>
    <w:p w14:paraId="155F9241">
      <w:pPr>
        <w:spacing w:line="276" w:lineRule="auto"/>
        <w:ind w:firstLine="426"/>
        <w:rPr>
          <w:rFonts w:eastAsia="Calibri"/>
          <w:szCs w:val="28"/>
          <w:lang w:eastAsia="en-US"/>
        </w:rPr>
      </w:pPr>
      <w:r>
        <w:rPr>
          <w:rFonts w:eastAsia="Calibri"/>
          <w:szCs w:val="28"/>
          <w:lang w:eastAsia="en-US"/>
        </w:rPr>
        <w:t>Развитие систем водоснабжения и водоотведения на период до 2031 года, предполагает:</w:t>
      </w:r>
    </w:p>
    <w:p w14:paraId="0E7A8A01">
      <w:pPr>
        <w:spacing w:line="276" w:lineRule="auto"/>
        <w:rPr>
          <w:rFonts w:eastAsia="Calibri"/>
          <w:szCs w:val="28"/>
          <w:lang w:eastAsia="en-US"/>
        </w:rPr>
      </w:pPr>
      <w:r>
        <w:rPr>
          <w:rFonts w:eastAsia="Calibri"/>
          <w:szCs w:val="28"/>
          <w:lang w:eastAsia="en-US"/>
        </w:rPr>
        <w:t xml:space="preserve"> -   Проведение работ по замене устаревшего оборудования, изношенных водопроводных труб системы водоснабжения муниципального образования   «Байтеряковское»</w:t>
      </w:r>
      <w:r>
        <w:t xml:space="preserve"> </w:t>
      </w:r>
      <w:r>
        <w:rPr>
          <w:rFonts w:eastAsia="Calibri"/>
          <w:szCs w:val="28"/>
          <w:lang w:eastAsia="en-US"/>
        </w:rPr>
        <w:t>Алнашского района Удмуртской Республики. Данные мероприятия направлены на  предотвращение</w:t>
      </w:r>
    </w:p>
    <w:p w14:paraId="0E0CF94B">
      <w:pPr>
        <w:spacing w:line="276" w:lineRule="auto"/>
        <w:rPr>
          <w:rFonts w:eastAsia="Calibri"/>
          <w:szCs w:val="28"/>
          <w:lang w:eastAsia="en-US"/>
        </w:rPr>
      </w:pPr>
    </w:p>
    <w:p w14:paraId="22C47D2D">
      <w:pPr>
        <w:spacing w:line="276" w:lineRule="auto"/>
        <w:rPr>
          <w:rFonts w:eastAsia="Calibri"/>
          <w:szCs w:val="28"/>
          <w:lang w:eastAsia="en-US"/>
        </w:rPr>
      </w:pPr>
    </w:p>
    <w:p w14:paraId="6702F366">
      <w:pPr>
        <w:spacing w:line="276" w:lineRule="auto"/>
        <w:rPr>
          <w:rFonts w:eastAsia="Calibri"/>
          <w:szCs w:val="28"/>
          <w:lang w:eastAsia="en-US"/>
        </w:rPr>
      </w:pPr>
      <w:r>
        <w:rPr>
          <w:rFonts w:eastAsia="Calibri"/>
          <w:szCs w:val="28"/>
          <w:lang w:eastAsia="en-US"/>
        </w:rPr>
        <w:t xml:space="preserve"> возникновения аварийных ситуаций, уменьшение потерь при транспортировке воды и как результат обеспечение населения питьевой водой населения в достаточных объемах. Так же позволят уменьшить затраты на обслуживание сетей, что в свою очередь повысит эффективность системы водоснабжения.</w:t>
      </w:r>
    </w:p>
    <w:p w14:paraId="774077E7">
      <w:pPr>
        <w:spacing w:line="276" w:lineRule="auto"/>
        <w:rPr>
          <w:rFonts w:eastAsia="Calibri"/>
          <w:szCs w:val="28"/>
          <w:lang w:eastAsia="en-US"/>
        </w:rPr>
      </w:pPr>
    </w:p>
    <w:p w14:paraId="7F44CFAD">
      <w:pPr>
        <w:numPr>
          <w:ilvl w:val="0"/>
          <w:numId w:val="9"/>
        </w:numPr>
        <w:tabs>
          <w:tab w:val="left" w:pos="142"/>
        </w:tabs>
        <w:spacing w:before="120" w:after="200" w:line="276" w:lineRule="auto"/>
        <w:ind w:left="0" w:firstLine="0"/>
        <w:rPr>
          <w:szCs w:val="28"/>
        </w:rPr>
      </w:pPr>
      <w:r>
        <w:rPr>
          <w:szCs w:val="28"/>
        </w:rPr>
        <w:t xml:space="preserve">Модернизация устаревшего оборудования системы водоснабжения.         </w:t>
      </w:r>
    </w:p>
    <w:p w14:paraId="0DE01C4F">
      <w:pPr>
        <w:tabs>
          <w:tab w:val="left" w:pos="142"/>
        </w:tabs>
        <w:spacing w:before="120" w:after="200" w:line="276" w:lineRule="auto"/>
        <w:rPr>
          <w:szCs w:val="28"/>
        </w:rPr>
      </w:pPr>
      <w:r>
        <w:rPr>
          <w:szCs w:val="28"/>
        </w:rPr>
        <w:t xml:space="preserve"> Данные мероприятия направлены на нормализацию давления в водопроводной сети и как результат бесперебойное обеспечение населения питьевой водой. Результатом  реализации данных программ станет</w:t>
      </w:r>
      <w:r>
        <w:t xml:space="preserve"> </w:t>
      </w:r>
      <w:r>
        <w:rPr>
          <w:szCs w:val="28"/>
        </w:rPr>
        <w:t>повышение  качества водоснабжения населения, обеспечение населения питьевой водой, отвечающей нормативным требованиям действующего законодательства</w:t>
      </w:r>
    </w:p>
    <w:p w14:paraId="69AAAAEF">
      <w:pPr>
        <w:tabs>
          <w:tab w:val="left" w:pos="142"/>
          <w:tab w:val="left" w:pos="993"/>
        </w:tabs>
        <w:spacing w:before="120" w:after="200" w:line="276" w:lineRule="auto"/>
        <w:rPr>
          <w:szCs w:val="28"/>
        </w:rPr>
      </w:pPr>
      <w:r>
        <w:rPr>
          <w:szCs w:val="28"/>
        </w:rPr>
        <w:t xml:space="preserve"> Реализация Схемы водоснабжения должна обеспечить развитие систем централизованного водоснабжения в соответствии с потребностями зон жилищного и коммунально-промышленного строительства до 2031 года муниципального образования   «Байтеряковское» Алнашского района Удмуртской Республики области к централизованным системам водоснабжения. Динамика изменения численности постоянного населения на расчетный срок представлен в таблице 1.2.1.      </w:t>
      </w:r>
    </w:p>
    <w:p w14:paraId="536C816B">
      <w:pPr>
        <w:tabs>
          <w:tab w:val="left" w:pos="993"/>
        </w:tabs>
        <w:spacing w:before="120" w:after="200" w:line="276" w:lineRule="auto"/>
        <w:ind w:left="-284" w:firstLine="568"/>
        <w:rPr>
          <w:szCs w:val="28"/>
        </w:rPr>
      </w:pPr>
      <w:r>
        <w:rPr>
          <w:szCs w:val="28"/>
        </w:rPr>
        <w:t xml:space="preserve">                                                                                                    Таблица 1.2.1</w:t>
      </w:r>
    </w:p>
    <w:tbl>
      <w:tblPr>
        <w:tblStyle w:val="34"/>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71"/>
        <w:gridCol w:w="2546"/>
        <w:gridCol w:w="3106"/>
      </w:tblGrid>
      <w:tr w14:paraId="0379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3683" w:type="dxa"/>
            <w:vAlign w:val="center"/>
          </w:tcPr>
          <w:p w14:paraId="04ADC39C">
            <w:pPr>
              <w:tabs>
                <w:tab w:val="left" w:pos="993"/>
              </w:tabs>
              <w:spacing w:before="120" w:after="200" w:line="276" w:lineRule="auto"/>
              <w:ind w:firstLine="5"/>
              <w:jc w:val="center"/>
              <w:rPr>
                <w:rFonts w:eastAsiaTheme="minorHAnsi"/>
                <w:sz w:val="22"/>
                <w:szCs w:val="22"/>
              </w:rPr>
            </w:pPr>
            <w:r>
              <w:rPr>
                <w:rFonts w:eastAsiaTheme="minorHAnsi"/>
                <w:sz w:val="22"/>
                <w:szCs w:val="22"/>
              </w:rPr>
              <w:t>Населенные пункты</w:t>
            </w:r>
          </w:p>
        </w:tc>
        <w:tc>
          <w:tcPr>
            <w:tcW w:w="2555" w:type="dxa"/>
            <w:vAlign w:val="center"/>
          </w:tcPr>
          <w:p w14:paraId="1935F411">
            <w:pPr>
              <w:tabs>
                <w:tab w:val="left" w:pos="993"/>
              </w:tabs>
              <w:spacing w:before="120" w:after="200" w:line="276" w:lineRule="auto"/>
              <w:ind w:firstLine="37"/>
              <w:jc w:val="center"/>
              <w:rPr>
                <w:rFonts w:eastAsiaTheme="minorHAnsi"/>
                <w:sz w:val="22"/>
                <w:szCs w:val="22"/>
              </w:rPr>
            </w:pPr>
            <w:r>
              <w:rPr>
                <w:rFonts w:eastAsiaTheme="minorHAnsi"/>
                <w:sz w:val="22"/>
                <w:szCs w:val="22"/>
              </w:rPr>
              <w:t>Количество населения,</w:t>
            </w:r>
            <w:r>
              <w:rPr>
                <w:rFonts w:eastAsiaTheme="minorHAnsi"/>
                <w:sz w:val="22"/>
                <w:szCs w:val="22"/>
                <w:lang w:val="en-US"/>
              </w:rPr>
              <w:t xml:space="preserve"> </w:t>
            </w:r>
            <w:r>
              <w:rPr>
                <w:rFonts w:eastAsiaTheme="minorHAnsi"/>
                <w:sz w:val="22"/>
                <w:szCs w:val="22"/>
              </w:rPr>
              <w:t>чел</w:t>
            </w:r>
          </w:p>
          <w:p w14:paraId="45E0F316">
            <w:pPr>
              <w:tabs>
                <w:tab w:val="left" w:pos="993"/>
              </w:tabs>
              <w:spacing w:before="120" w:after="200" w:line="276" w:lineRule="auto"/>
              <w:ind w:firstLine="37"/>
              <w:jc w:val="center"/>
              <w:rPr>
                <w:rFonts w:eastAsiaTheme="minorHAnsi"/>
                <w:sz w:val="22"/>
                <w:szCs w:val="22"/>
              </w:rPr>
            </w:pPr>
            <w:r>
              <w:rPr>
                <w:rFonts w:eastAsiaTheme="minorHAnsi"/>
                <w:sz w:val="22"/>
                <w:szCs w:val="22"/>
              </w:rPr>
              <w:t>2020 г.</w:t>
            </w:r>
          </w:p>
        </w:tc>
        <w:tc>
          <w:tcPr>
            <w:tcW w:w="3118" w:type="dxa"/>
            <w:vAlign w:val="center"/>
          </w:tcPr>
          <w:p w14:paraId="61DA74B2">
            <w:pPr>
              <w:tabs>
                <w:tab w:val="left" w:pos="993"/>
              </w:tabs>
              <w:spacing w:before="120" w:after="200" w:line="276" w:lineRule="auto"/>
              <w:ind w:hanging="74"/>
              <w:jc w:val="center"/>
              <w:rPr>
                <w:rFonts w:eastAsiaTheme="minorHAnsi"/>
                <w:sz w:val="22"/>
                <w:szCs w:val="22"/>
              </w:rPr>
            </w:pPr>
            <w:r>
              <w:rPr>
                <w:rFonts w:eastAsiaTheme="minorHAnsi"/>
                <w:sz w:val="22"/>
                <w:szCs w:val="22"/>
              </w:rPr>
              <w:t>Планируемое количество населения, чел</w:t>
            </w:r>
          </w:p>
          <w:p w14:paraId="14BBCB79">
            <w:pPr>
              <w:tabs>
                <w:tab w:val="left" w:pos="993"/>
              </w:tabs>
              <w:spacing w:before="120" w:after="200" w:line="276" w:lineRule="auto"/>
              <w:ind w:firstLine="68"/>
              <w:rPr>
                <w:rFonts w:eastAsiaTheme="minorHAnsi"/>
                <w:sz w:val="22"/>
                <w:szCs w:val="22"/>
              </w:rPr>
            </w:pPr>
            <w:r>
              <w:rPr>
                <w:rFonts w:eastAsiaTheme="minorHAnsi"/>
                <w:sz w:val="22"/>
                <w:szCs w:val="22"/>
              </w:rPr>
              <w:t xml:space="preserve">                  2031 г.</w:t>
            </w:r>
          </w:p>
        </w:tc>
      </w:tr>
      <w:tr w14:paraId="74C0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3" w:type="dxa"/>
          </w:tcPr>
          <w:p w14:paraId="6E53A90C">
            <w:pPr>
              <w:tabs>
                <w:tab w:val="left" w:pos="993"/>
              </w:tabs>
              <w:spacing w:before="120" w:after="200" w:line="276" w:lineRule="auto"/>
              <w:ind w:firstLine="5"/>
              <w:rPr>
                <w:rFonts w:eastAsiaTheme="minorHAnsi"/>
                <w:sz w:val="22"/>
                <w:szCs w:val="22"/>
              </w:rPr>
            </w:pPr>
            <w:r>
              <w:rPr>
                <w:rFonts w:eastAsiaTheme="minorHAnsi"/>
                <w:sz w:val="22"/>
                <w:szCs w:val="22"/>
              </w:rPr>
              <w:t>муниципальное образование   «Байтеряковское»</w:t>
            </w:r>
          </w:p>
        </w:tc>
        <w:tc>
          <w:tcPr>
            <w:tcW w:w="2555" w:type="dxa"/>
          </w:tcPr>
          <w:p w14:paraId="1A893157">
            <w:pPr>
              <w:tabs>
                <w:tab w:val="left" w:pos="993"/>
              </w:tabs>
              <w:spacing w:before="120" w:after="200" w:line="276" w:lineRule="auto"/>
              <w:ind w:firstLine="179"/>
              <w:jc w:val="center"/>
              <w:rPr>
                <w:rFonts w:eastAsiaTheme="minorHAnsi"/>
                <w:sz w:val="22"/>
                <w:szCs w:val="22"/>
              </w:rPr>
            </w:pPr>
            <w:r>
              <w:rPr>
                <w:rFonts w:eastAsiaTheme="minorHAnsi"/>
                <w:color w:val="000000" w:themeColor="text1"/>
                <w:sz w:val="22"/>
                <w:szCs w:val="22"/>
                <w14:textFill>
                  <w14:solidFill>
                    <w14:schemeClr w14:val="tx1"/>
                  </w14:solidFill>
                </w14:textFill>
              </w:rPr>
              <w:t>1115</w:t>
            </w:r>
          </w:p>
        </w:tc>
        <w:tc>
          <w:tcPr>
            <w:tcW w:w="3118" w:type="dxa"/>
          </w:tcPr>
          <w:p w14:paraId="1C369360">
            <w:pPr>
              <w:tabs>
                <w:tab w:val="left" w:pos="993"/>
              </w:tabs>
              <w:spacing w:before="120" w:after="200" w:line="276" w:lineRule="auto"/>
              <w:ind w:firstLine="68"/>
              <w:jc w:val="center"/>
              <w:rPr>
                <w:rFonts w:eastAsiaTheme="minorHAnsi"/>
                <w:sz w:val="22"/>
                <w:szCs w:val="22"/>
              </w:rPr>
            </w:pPr>
            <w:r>
              <w:rPr>
                <w:rFonts w:eastAsiaTheme="minorHAnsi"/>
                <w:sz w:val="22"/>
                <w:szCs w:val="22"/>
              </w:rPr>
              <w:t>914</w:t>
            </w:r>
          </w:p>
        </w:tc>
      </w:tr>
    </w:tbl>
    <w:p w14:paraId="195EC2CF">
      <w:pPr>
        <w:ind w:firstLine="709"/>
        <w:rPr>
          <w:szCs w:val="28"/>
        </w:rPr>
      </w:pPr>
      <w:r>
        <w:rPr>
          <w:szCs w:val="28"/>
        </w:rPr>
        <w:tab/>
      </w:r>
    </w:p>
    <w:p w14:paraId="63642F3A">
      <w:pPr>
        <w:spacing w:line="276" w:lineRule="auto"/>
        <w:ind w:firstLine="709"/>
        <w:rPr>
          <w:szCs w:val="28"/>
        </w:rPr>
      </w:pPr>
    </w:p>
    <w:p w14:paraId="1574AE79">
      <w:pPr>
        <w:spacing w:line="276" w:lineRule="auto"/>
        <w:ind w:firstLine="709"/>
        <w:rPr>
          <w:szCs w:val="28"/>
        </w:rPr>
      </w:pPr>
      <w:r>
        <w:rPr>
          <w:szCs w:val="28"/>
        </w:rPr>
        <w:t xml:space="preserve">Динамика  изменения   численности   населения  в  населенных  пунктах  получена исходя из  данных статистики. В последние годы численность населения муниципального образования «Байтеряковское» Удмуртской Республики характеризуется отрицательной динамикой, которая составила в среднем - 1,8 % в год. К 2031 году численность населения в муниципальном образовании «Байтеряковское» Удмуртской Республики снизится до 914 человек. Прогнозируемые демографические изменения, связаны с наблюдаемыми демографическими процессами. </w:t>
      </w:r>
    </w:p>
    <w:p w14:paraId="385608BC">
      <w:pPr>
        <w:spacing w:line="276" w:lineRule="auto"/>
        <w:ind w:firstLine="709"/>
        <w:rPr>
          <w:szCs w:val="28"/>
        </w:rPr>
      </w:pPr>
    </w:p>
    <w:p w14:paraId="5799F7A7">
      <w:pPr>
        <w:spacing w:line="276" w:lineRule="auto"/>
        <w:ind w:firstLine="709"/>
        <w:rPr>
          <w:szCs w:val="28"/>
        </w:rPr>
      </w:pPr>
      <w:r>
        <w:rPr>
          <w:szCs w:val="28"/>
        </w:rPr>
        <w:t>Если в ближайшие 10 лет не будет внепланового увеличения роста населения, то существующих производственных мощностей достаточно. При значительном увеличении роста населения, необходимо    выполнить:  -увеличение пропускной способности существующих водопроводных сетей;</w:t>
      </w:r>
    </w:p>
    <w:p w14:paraId="48BE95F6">
      <w:pPr>
        <w:tabs>
          <w:tab w:val="left" w:pos="993"/>
        </w:tabs>
        <w:spacing w:after="200" w:line="276" w:lineRule="auto"/>
        <w:rPr>
          <w:szCs w:val="28"/>
        </w:rPr>
      </w:pPr>
      <w:r>
        <w:rPr>
          <w:szCs w:val="28"/>
        </w:rPr>
        <w:t>- установка дополнительного оборудования или замена существующего на более мощные.</w:t>
      </w:r>
    </w:p>
    <w:p w14:paraId="528BE578">
      <w:pPr>
        <w:tabs>
          <w:tab w:val="left" w:pos="993"/>
        </w:tabs>
        <w:spacing w:after="200" w:line="276" w:lineRule="auto"/>
        <w:rPr>
          <w:szCs w:val="28"/>
        </w:rPr>
      </w:pPr>
    </w:p>
    <w:p w14:paraId="5BEF0409">
      <w:pPr>
        <w:pStyle w:val="3"/>
        <w:spacing w:line="276" w:lineRule="auto"/>
        <w:rPr>
          <w:rFonts w:ascii="Times New Roman" w:hAnsi="Times New Roman" w:cs="Times New Roman"/>
          <w:color w:val="000000" w:themeColor="text1"/>
          <w:szCs w:val="28"/>
          <w14:textFill>
            <w14:solidFill>
              <w14:schemeClr w14:val="tx1"/>
            </w14:solidFill>
          </w14:textFill>
        </w:rPr>
      </w:pPr>
      <w:bookmarkStart w:id="34" w:name="_Toc59437176"/>
      <w:r>
        <w:rPr>
          <w:rFonts w:ascii="Times New Roman" w:hAnsi="Times New Roman" w:cs="Times New Roman"/>
          <w:color w:val="000000" w:themeColor="text1"/>
          <w:szCs w:val="28"/>
          <w14:textFill>
            <w14:solidFill>
              <w14:schemeClr w14:val="tx1"/>
            </w14:solidFill>
          </w14:textFill>
        </w:rPr>
        <w:t>1.3.Баланс водоснабжения и потребления горячей, питьевой и технической воды.</w:t>
      </w:r>
      <w:bookmarkEnd w:id="34"/>
    </w:p>
    <w:p w14:paraId="7B7AA622">
      <w:pPr>
        <w:pStyle w:val="3"/>
        <w:spacing w:line="276" w:lineRule="auto"/>
        <w:rPr>
          <w:rFonts w:ascii="Times New Roman" w:hAnsi="Times New Roman" w:cs="Times New Roman"/>
          <w:color w:val="000000" w:themeColor="text1"/>
          <w:szCs w:val="28"/>
          <w14:textFill>
            <w14:solidFill>
              <w14:schemeClr w14:val="tx1"/>
            </w14:solidFill>
          </w14:textFill>
        </w:rPr>
      </w:pPr>
      <w:bookmarkStart w:id="35" w:name="_Toc59437177"/>
      <w:r>
        <w:rPr>
          <w:rFonts w:ascii="Times New Roman" w:hAnsi="Times New Roman" w:cs="Times New Roman"/>
          <w:color w:val="000000" w:themeColor="text1"/>
          <w:szCs w:val="28"/>
          <w14:textFill>
            <w14:solidFill>
              <w14:schemeClr w14:val="tx1"/>
            </w14:solidFill>
          </w14:textFill>
        </w:rPr>
        <w:t>1.3.1.Общий водный баланс подачи и реализация воды муниципального образования.</w:t>
      </w:r>
      <w:bookmarkEnd w:id="35"/>
    </w:p>
    <w:p w14:paraId="2B445087">
      <w:pPr>
        <w:rPr>
          <w:lang w:eastAsia="en-US"/>
        </w:rPr>
      </w:pPr>
    </w:p>
    <w:p w14:paraId="76D20D5A">
      <w:pPr>
        <w:spacing w:before="120" w:after="120" w:line="360" w:lineRule="auto"/>
        <w:ind w:right="-3" w:firstLine="709"/>
      </w:pPr>
      <w:r>
        <w:rPr>
          <w:color w:val="000000" w:themeColor="text1"/>
          <w:szCs w:val="28"/>
          <w14:textFill>
            <w14:solidFill>
              <w14:schemeClr w14:val="tx1"/>
            </w14:solidFill>
          </w14:textFill>
        </w:rPr>
        <w:t>Муниципальное образование «Байтеряковское» Удмуртской Республики входит в технологическую зону с централизованным водоснабжением, сети  которой эксплуатируются коммунальной организацией МУП «Теплосервис».  Сети водоснабжения находятся в собственности муниципального образования «Алнашский район». Общий баланс подачи и реализации воды представлен в таблице 1.3.1</w:t>
      </w:r>
      <w:r>
        <w:t xml:space="preserve">                                                                                           </w:t>
      </w:r>
    </w:p>
    <w:p w14:paraId="73572C61">
      <w:pPr>
        <w:spacing w:before="120" w:after="120" w:line="360" w:lineRule="auto"/>
        <w:ind w:right="-3" w:firstLine="709"/>
        <w:jc w:val="center"/>
        <w:rPr>
          <w:color w:val="000000" w:themeColor="text1"/>
          <w:szCs w:val="28"/>
          <w14:textFill>
            <w14:solidFill>
              <w14:schemeClr w14:val="tx1"/>
            </w14:solidFill>
          </w14:textFill>
        </w:rPr>
      </w:pPr>
      <w:r>
        <w:t xml:space="preserve">                                                                                            </w:t>
      </w:r>
      <w:r>
        <w:rPr>
          <w:color w:val="000000" w:themeColor="text1"/>
          <w:szCs w:val="28"/>
          <w14:textFill>
            <w14:solidFill>
              <w14:schemeClr w14:val="tx1"/>
            </w14:solidFill>
          </w14:textFill>
        </w:rPr>
        <w:t>Таблица 1.3.1.</w:t>
      </w:r>
    </w:p>
    <w:tbl>
      <w:tblPr>
        <w:tblStyle w:val="6"/>
        <w:tblW w:w="9214" w:type="dxa"/>
        <w:tblInd w:w="-10" w:type="dxa"/>
        <w:tblLayout w:type="fixed"/>
        <w:tblCellMar>
          <w:top w:w="0" w:type="dxa"/>
          <w:left w:w="108" w:type="dxa"/>
          <w:bottom w:w="0" w:type="dxa"/>
          <w:right w:w="108" w:type="dxa"/>
        </w:tblCellMar>
      </w:tblPr>
      <w:tblGrid>
        <w:gridCol w:w="5245"/>
        <w:gridCol w:w="2126"/>
        <w:gridCol w:w="1843"/>
      </w:tblGrid>
      <w:tr w14:paraId="4AB60F49">
        <w:tblPrEx>
          <w:tblCellMar>
            <w:top w:w="0" w:type="dxa"/>
            <w:left w:w="108" w:type="dxa"/>
            <w:bottom w:w="0" w:type="dxa"/>
            <w:right w:w="108" w:type="dxa"/>
          </w:tblCellMar>
        </w:tblPrEx>
        <w:trPr>
          <w:trHeight w:val="421" w:hRule="atLeast"/>
        </w:trPr>
        <w:tc>
          <w:tcPr>
            <w:tcW w:w="524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724E7AA6">
            <w:pPr>
              <w:ind w:left="-284" w:right="81" w:firstLine="294"/>
              <w:jc w:val="center"/>
              <w:rPr>
                <w:iCs/>
                <w:color w:val="000000"/>
                <w:sz w:val="22"/>
                <w:szCs w:val="22"/>
              </w:rPr>
            </w:pPr>
            <w:r>
              <w:rPr>
                <w:iCs/>
                <w:color w:val="000000"/>
                <w:sz w:val="22"/>
                <w:szCs w:val="22"/>
              </w:rPr>
              <w:t>Потребители</w:t>
            </w:r>
          </w:p>
        </w:tc>
        <w:tc>
          <w:tcPr>
            <w:tcW w:w="3969" w:type="dxa"/>
            <w:gridSpan w:val="2"/>
            <w:tcBorders>
              <w:top w:val="single" w:color="auto" w:sz="8" w:space="0"/>
              <w:left w:val="nil"/>
              <w:bottom w:val="single" w:color="auto" w:sz="8" w:space="0"/>
              <w:right w:val="single" w:color="000000" w:sz="8" w:space="0"/>
            </w:tcBorders>
            <w:shd w:val="clear" w:color="auto" w:fill="auto"/>
            <w:vAlign w:val="center"/>
          </w:tcPr>
          <w:p w14:paraId="47C4246C">
            <w:pPr>
              <w:ind w:left="-284" w:right="81" w:firstLine="294"/>
              <w:jc w:val="center"/>
              <w:rPr>
                <w:iCs/>
                <w:color w:val="000000"/>
                <w:sz w:val="22"/>
                <w:szCs w:val="22"/>
              </w:rPr>
            </w:pPr>
            <w:r>
              <w:rPr>
                <w:iCs/>
                <w:color w:val="000000"/>
                <w:sz w:val="22"/>
                <w:szCs w:val="22"/>
              </w:rPr>
              <w:t>2019 год</w:t>
            </w:r>
          </w:p>
        </w:tc>
      </w:tr>
      <w:tr w14:paraId="14F9E451">
        <w:tblPrEx>
          <w:tblCellMar>
            <w:top w:w="0" w:type="dxa"/>
            <w:left w:w="108" w:type="dxa"/>
            <w:bottom w:w="0" w:type="dxa"/>
            <w:right w:w="108" w:type="dxa"/>
          </w:tblCellMar>
        </w:tblPrEx>
        <w:trPr>
          <w:cantSplit/>
          <w:trHeight w:val="1103" w:hRule="atLeast"/>
        </w:trPr>
        <w:tc>
          <w:tcPr>
            <w:tcW w:w="5245" w:type="dxa"/>
            <w:vMerge w:val="continue"/>
            <w:tcBorders>
              <w:top w:val="single" w:color="auto" w:sz="8" w:space="0"/>
              <w:left w:val="single" w:color="auto" w:sz="8" w:space="0"/>
              <w:bottom w:val="single" w:color="000000" w:sz="8" w:space="0"/>
              <w:right w:val="single" w:color="auto" w:sz="8" w:space="0"/>
            </w:tcBorders>
            <w:vAlign w:val="center"/>
          </w:tcPr>
          <w:p w14:paraId="45754B5F">
            <w:pPr>
              <w:ind w:left="-284" w:right="81" w:firstLine="294"/>
              <w:jc w:val="center"/>
              <w:rPr>
                <w:iCs/>
                <w:color w:val="000000"/>
                <w:sz w:val="22"/>
                <w:szCs w:val="22"/>
              </w:rPr>
            </w:pPr>
          </w:p>
        </w:tc>
        <w:tc>
          <w:tcPr>
            <w:tcW w:w="2126" w:type="dxa"/>
            <w:tcBorders>
              <w:top w:val="nil"/>
              <w:left w:val="nil"/>
              <w:bottom w:val="single" w:color="auto" w:sz="8" w:space="0"/>
              <w:right w:val="single" w:color="auto" w:sz="8" w:space="0"/>
            </w:tcBorders>
            <w:shd w:val="clear" w:color="auto" w:fill="auto"/>
            <w:vAlign w:val="center"/>
          </w:tcPr>
          <w:p w14:paraId="3FD94BE9">
            <w:pPr>
              <w:ind w:left="-284" w:right="81" w:firstLine="294"/>
              <w:jc w:val="center"/>
              <w:rPr>
                <w:iCs/>
                <w:color w:val="000000"/>
                <w:sz w:val="22"/>
                <w:szCs w:val="22"/>
              </w:rPr>
            </w:pPr>
            <w:r>
              <w:rPr>
                <w:iCs/>
                <w:color w:val="000000"/>
                <w:sz w:val="22"/>
                <w:szCs w:val="22"/>
              </w:rPr>
              <w:t>Забор, м</w:t>
            </w:r>
            <w:r>
              <w:rPr>
                <w:iCs/>
                <w:color w:val="000000"/>
                <w:sz w:val="22"/>
                <w:szCs w:val="22"/>
                <w:vertAlign w:val="superscript"/>
              </w:rPr>
              <w:t>3</w:t>
            </w:r>
          </w:p>
        </w:tc>
        <w:tc>
          <w:tcPr>
            <w:tcW w:w="1843" w:type="dxa"/>
            <w:tcBorders>
              <w:top w:val="nil"/>
              <w:left w:val="nil"/>
              <w:bottom w:val="single" w:color="auto" w:sz="8" w:space="0"/>
              <w:right w:val="single" w:color="auto" w:sz="8" w:space="0"/>
            </w:tcBorders>
            <w:shd w:val="clear" w:color="auto" w:fill="auto"/>
            <w:vAlign w:val="center"/>
          </w:tcPr>
          <w:p w14:paraId="0E41FFAA">
            <w:pPr>
              <w:ind w:left="-284" w:right="81" w:firstLine="294"/>
              <w:jc w:val="center"/>
              <w:rPr>
                <w:iCs/>
                <w:color w:val="000000"/>
                <w:sz w:val="22"/>
                <w:szCs w:val="22"/>
              </w:rPr>
            </w:pPr>
            <w:r>
              <w:rPr>
                <w:iCs/>
                <w:color w:val="000000"/>
                <w:sz w:val="22"/>
                <w:szCs w:val="22"/>
              </w:rPr>
              <w:t>Реализация, м</w:t>
            </w:r>
            <w:r>
              <w:rPr>
                <w:iCs/>
                <w:color w:val="000000"/>
                <w:sz w:val="22"/>
                <w:szCs w:val="22"/>
                <w:vertAlign w:val="superscript"/>
              </w:rPr>
              <w:t>3</w:t>
            </w:r>
          </w:p>
        </w:tc>
      </w:tr>
      <w:tr w14:paraId="373032AF">
        <w:tblPrEx>
          <w:tblCellMar>
            <w:top w:w="0" w:type="dxa"/>
            <w:left w:w="108" w:type="dxa"/>
            <w:bottom w:w="0" w:type="dxa"/>
            <w:right w:w="108" w:type="dxa"/>
          </w:tblCellMar>
        </w:tblPrEx>
        <w:trPr>
          <w:trHeight w:val="338" w:hRule="atLeast"/>
        </w:trPr>
        <w:tc>
          <w:tcPr>
            <w:tcW w:w="9214" w:type="dxa"/>
            <w:gridSpan w:val="3"/>
            <w:tcBorders>
              <w:top w:val="single" w:color="auto" w:sz="8" w:space="0"/>
              <w:left w:val="single" w:color="auto" w:sz="8" w:space="0"/>
              <w:bottom w:val="single" w:color="000000" w:sz="8" w:space="0"/>
              <w:right w:val="single" w:color="auto" w:sz="8" w:space="0"/>
            </w:tcBorders>
          </w:tcPr>
          <w:p w14:paraId="51B8BCCF">
            <w:pPr>
              <w:jc w:val="center"/>
              <w:rPr>
                <w:sz w:val="22"/>
                <w:szCs w:val="22"/>
              </w:rPr>
            </w:pPr>
            <w:r>
              <w:rPr>
                <w:sz w:val="22"/>
                <w:szCs w:val="22"/>
              </w:rPr>
              <w:t>д. Байтеряково, в 130м северо-запад от д.5  Скважина № 2734</w:t>
            </w:r>
          </w:p>
        </w:tc>
      </w:tr>
      <w:tr w14:paraId="0A4E47A7">
        <w:tblPrEx>
          <w:tblCellMar>
            <w:top w:w="0" w:type="dxa"/>
            <w:left w:w="108" w:type="dxa"/>
            <w:bottom w:w="0" w:type="dxa"/>
            <w:right w:w="108" w:type="dxa"/>
          </w:tblCellMar>
        </w:tblPrEx>
        <w:trPr>
          <w:trHeight w:val="509" w:hRule="atLeast"/>
        </w:trPr>
        <w:tc>
          <w:tcPr>
            <w:tcW w:w="5245" w:type="dxa"/>
            <w:tcBorders>
              <w:top w:val="nil"/>
              <w:left w:val="single" w:color="auto" w:sz="8" w:space="0"/>
              <w:bottom w:val="single" w:color="auto" w:sz="8" w:space="0"/>
              <w:right w:val="single" w:color="auto" w:sz="8" w:space="0"/>
            </w:tcBorders>
            <w:shd w:val="clear" w:color="auto" w:fill="auto"/>
          </w:tcPr>
          <w:p w14:paraId="4F15231D">
            <w:pPr>
              <w:jc w:val="left"/>
              <w:rPr>
                <w:sz w:val="22"/>
                <w:szCs w:val="22"/>
              </w:rPr>
            </w:pPr>
            <w:r>
              <w:rPr>
                <w:sz w:val="22"/>
                <w:szCs w:val="22"/>
              </w:rPr>
              <w:t>Поднято воды из скважин всего</w:t>
            </w:r>
          </w:p>
        </w:tc>
        <w:tc>
          <w:tcPr>
            <w:tcW w:w="2126" w:type="dxa"/>
            <w:tcBorders>
              <w:top w:val="nil"/>
              <w:left w:val="nil"/>
              <w:bottom w:val="single" w:color="auto" w:sz="8" w:space="0"/>
              <w:right w:val="single" w:color="auto" w:sz="8" w:space="0"/>
            </w:tcBorders>
            <w:shd w:val="clear" w:color="auto" w:fill="auto"/>
          </w:tcPr>
          <w:p w14:paraId="78F0EA92">
            <w:pPr>
              <w:jc w:val="center"/>
              <w:rPr>
                <w:sz w:val="22"/>
                <w:szCs w:val="22"/>
              </w:rPr>
            </w:pPr>
            <w:r>
              <w:rPr>
                <w:sz w:val="22"/>
                <w:szCs w:val="22"/>
              </w:rPr>
              <w:t>7282</w:t>
            </w:r>
          </w:p>
        </w:tc>
        <w:tc>
          <w:tcPr>
            <w:tcW w:w="1843" w:type="dxa"/>
            <w:tcBorders>
              <w:top w:val="nil"/>
              <w:left w:val="nil"/>
              <w:bottom w:val="single" w:color="auto" w:sz="8" w:space="0"/>
              <w:right w:val="single" w:color="auto" w:sz="8" w:space="0"/>
            </w:tcBorders>
            <w:shd w:val="clear" w:color="auto" w:fill="auto"/>
          </w:tcPr>
          <w:p w14:paraId="4D63D77A">
            <w:pPr>
              <w:ind w:hanging="108"/>
              <w:rPr>
                <w:sz w:val="22"/>
                <w:szCs w:val="22"/>
              </w:rPr>
            </w:pPr>
          </w:p>
        </w:tc>
      </w:tr>
      <w:tr w14:paraId="366863C7">
        <w:tblPrEx>
          <w:tblCellMar>
            <w:top w:w="0" w:type="dxa"/>
            <w:left w:w="108" w:type="dxa"/>
            <w:bottom w:w="0" w:type="dxa"/>
            <w:right w:w="108" w:type="dxa"/>
          </w:tblCellMar>
        </w:tblPrEx>
        <w:trPr>
          <w:trHeight w:val="415" w:hRule="atLeast"/>
        </w:trPr>
        <w:tc>
          <w:tcPr>
            <w:tcW w:w="5245" w:type="dxa"/>
            <w:tcBorders>
              <w:top w:val="nil"/>
              <w:left w:val="single" w:color="auto" w:sz="8" w:space="0"/>
              <w:bottom w:val="single" w:color="auto" w:sz="8" w:space="0"/>
              <w:right w:val="single" w:color="auto" w:sz="8" w:space="0"/>
            </w:tcBorders>
            <w:shd w:val="clear" w:color="auto" w:fill="auto"/>
          </w:tcPr>
          <w:p w14:paraId="781F8D75">
            <w:pPr>
              <w:jc w:val="left"/>
              <w:rPr>
                <w:sz w:val="22"/>
                <w:szCs w:val="22"/>
              </w:rPr>
            </w:pPr>
            <w:r>
              <w:rPr>
                <w:sz w:val="22"/>
                <w:szCs w:val="22"/>
              </w:rPr>
              <w:t>Отпущено воды, всего</w:t>
            </w:r>
          </w:p>
        </w:tc>
        <w:tc>
          <w:tcPr>
            <w:tcW w:w="2126" w:type="dxa"/>
            <w:tcBorders>
              <w:top w:val="nil"/>
              <w:left w:val="nil"/>
              <w:bottom w:val="single" w:color="auto" w:sz="8" w:space="0"/>
              <w:right w:val="single" w:color="auto" w:sz="8" w:space="0"/>
            </w:tcBorders>
            <w:shd w:val="clear" w:color="auto" w:fill="auto"/>
          </w:tcPr>
          <w:p w14:paraId="6D82BFC1">
            <w:pPr>
              <w:rPr>
                <w:sz w:val="22"/>
                <w:szCs w:val="22"/>
              </w:rPr>
            </w:pPr>
          </w:p>
        </w:tc>
        <w:tc>
          <w:tcPr>
            <w:tcW w:w="1843" w:type="dxa"/>
            <w:tcBorders>
              <w:top w:val="nil"/>
              <w:left w:val="nil"/>
              <w:bottom w:val="single" w:color="auto" w:sz="8" w:space="0"/>
              <w:right w:val="single" w:color="auto" w:sz="8" w:space="0"/>
            </w:tcBorders>
            <w:shd w:val="clear" w:color="auto" w:fill="auto"/>
          </w:tcPr>
          <w:p w14:paraId="4C0351DD">
            <w:pPr>
              <w:ind w:hanging="108"/>
              <w:jc w:val="center"/>
              <w:rPr>
                <w:sz w:val="22"/>
                <w:szCs w:val="22"/>
              </w:rPr>
            </w:pPr>
            <w:r>
              <w:rPr>
                <w:sz w:val="22"/>
                <w:szCs w:val="22"/>
              </w:rPr>
              <w:t>6286</w:t>
            </w:r>
          </w:p>
        </w:tc>
      </w:tr>
      <w:tr w14:paraId="48EF9955">
        <w:tblPrEx>
          <w:tblCellMar>
            <w:top w:w="0" w:type="dxa"/>
            <w:left w:w="108" w:type="dxa"/>
            <w:bottom w:w="0" w:type="dxa"/>
            <w:right w:w="108" w:type="dxa"/>
          </w:tblCellMar>
        </w:tblPrEx>
        <w:trPr>
          <w:trHeight w:val="474" w:hRule="atLeast"/>
        </w:trPr>
        <w:tc>
          <w:tcPr>
            <w:tcW w:w="5245" w:type="dxa"/>
            <w:tcBorders>
              <w:top w:val="nil"/>
              <w:left w:val="single" w:color="auto" w:sz="8" w:space="0"/>
              <w:bottom w:val="single" w:color="auto" w:sz="8" w:space="0"/>
              <w:right w:val="single" w:color="auto" w:sz="8" w:space="0"/>
            </w:tcBorders>
            <w:shd w:val="clear" w:color="auto" w:fill="auto"/>
          </w:tcPr>
          <w:p w14:paraId="5DC890A0">
            <w:pPr>
              <w:jc w:val="left"/>
              <w:rPr>
                <w:sz w:val="22"/>
                <w:szCs w:val="22"/>
              </w:rPr>
            </w:pPr>
            <w:r>
              <w:rPr>
                <w:sz w:val="22"/>
                <w:szCs w:val="22"/>
              </w:rPr>
              <w:t>Уровень потерь к объему отпуска воды, %</w:t>
            </w:r>
          </w:p>
        </w:tc>
        <w:tc>
          <w:tcPr>
            <w:tcW w:w="2126" w:type="dxa"/>
            <w:tcBorders>
              <w:top w:val="nil"/>
              <w:left w:val="nil"/>
              <w:bottom w:val="single" w:color="auto" w:sz="8" w:space="0"/>
              <w:right w:val="single" w:color="auto" w:sz="8" w:space="0"/>
            </w:tcBorders>
            <w:shd w:val="clear" w:color="auto" w:fill="auto"/>
          </w:tcPr>
          <w:p w14:paraId="726120F7">
            <w:pPr>
              <w:jc w:val="center"/>
              <w:rPr>
                <w:sz w:val="22"/>
                <w:szCs w:val="22"/>
              </w:rPr>
            </w:pPr>
          </w:p>
        </w:tc>
        <w:tc>
          <w:tcPr>
            <w:tcW w:w="1843" w:type="dxa"/>
            <w:tcBorders>
              <w:top w:val="nil"/>
              <w:left w:val="nil"/>
              <w:bottom w:val="single" w:color="auto" w:sz="8" w:space="0"/>
              <w:right w:val="single" w:color="auto" w:sz="8" w:space="0"/>
            </w:tcBorders>
            <w:shd w:val="clear" w:color="auto" w:fill="auto"/>
          </w:tcPr>
          <w:p w14:paraId="133A9194">
            <w:pPr>
              <w:jc w:val="center"/>
              <w:rPr>
                <w:sz w:val="22"/>
                <w:szCs w:val="22"/>
              </w:rPr>
            </w:pPr>
            <w:r>
              <w:rPr>
                <w:sz w:val="22"/>
                <w:szCs w:val="22"/>
              </w:rPr>
              <w:t>10</w:t>
            </w:r>
          </w:p>
        </w:tc>
      </w:tr>
    </w:tbl>
    <w:p w14:paraId="2ADA1F0F">
      <w:pPr>
        <w:spacing w:before="120" w:after="120" w:line="360" w:lineRule="auto"/>
        <w:ind w:right="-3" w:firstLine="709"/>
        <w:rPr>
          <w:color w:val="000000" w:themeColor="text1"/>
          <w:szCs w:val="28"/>
          <w14:textFill>
            <w14:solidFill>
              <w14:schemeClr w14:val="tx1"/>
            </w14:solidFill>
          </w14:textFill>
        </w:rPr>
      </w:pPr>
    </w:p>
    <w:p w14:paraId="0CE63960">
      <w:pPr>
        <w:spacing w:before="120" w:after="120" w:line="360" w:lineRule="auto"/>
        <w:ind w:right="-3" w:firstLine="709"/>
        <w:rPr>
          <w:color w:val="000000" w:themeColor="text1"/>
          <w:szCs w:val="28"/>
          <w14:textFill>
            <w14:solidFill>
              <w14:schemeClr w14:val="tx1"/>
            </w14:solidFill>
          </w14:textFill>
        </w:rPr>
      </w:pPr>
    </w:p>
    <w:p w14:paraId="7733D0D1">
      <w:pPr>
        <w:spacing w:before="120" w:after="120" w:line="360" w:lineRule="auto"/>
        <w:ind w:right="-3" w:firstLine="284"/>
        <w:rPr>
          <w:color w:val="000000" w:themeColor="text1"/>
          <w:szCs w:val="28"/>
          <w14:textFill>
            <w14:solidFill>
              <w14:schemeClr w14:val="tx1"/>
            </w14:solidFill>
          </w14:textFill>
        </w:rPr>
      </w:pPr>
      <w:r>
        <w:rPr>
          <w:color w:val="000000" w:themeColor="text1"/>
          <w:szCs w:val="28"/>
          <w14:textFill>
            <w14:solidFill>
              <w14:schemeClr w14:val="tx1"/>
            </w14:solidFill>
          </w14:textFill>
        </w:rPr>
        <w:drawing>
          <wp:inline distT="0" distB="0" distL="0" distR="0">
            <wp:extent cx="5307330" cy="3100705"/>
            <wp:effectExtent l="0" t="0" r="762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330057" cy="3114329"/>
                    </a:xfrm>
                    <a:prstGeom prst="rect">
                      <a:avLst/>
                    </a:prstGeom>
                    <a:noFill/>
                  </pic:spPr>
                </pic:pic>
              </a:graphicData>
            </a:graphic>
          </wp:inline>
        </w:drawing>
      </w:r>
    </w:p>
    <w:p w14:paraId="19DEE3EE">
      <w:pPr>
        <w:spacing w:before="120" w:after="120" w:line="360" w:lineRule="auto"/>
        <w:ind w:right="-3" w:hanging="567"/>
        <w:jc w:val="left"/>
        <w:rPr>
          <w:color w:val="000000" w:themeColor="text1"/>
          <w:szCs w:val="28"/>
          <w14:textFill>
            <w14:solidFill>
              <w14:schemeClr w14:val="tx1"/>
            </w14:solidFill>
          </w14:textFill>
        </w:rPr>
      </w:pPr>
      <w:r>
        <w:rPr>
          <w:color w:val="000000" w:themeColor="text1"/>
          <w:szCs w:val="28"/>
          <w14:textFill>
            <w14:solidFill>
              <w14:schemeClr w14:val="tx1"/>
            </w14:solidFill>
          </w14:textFill>
        </w:rPr>
        <w:t>Рис.6. Доля потерь воды  в  д.Байтеряково  в системе водоснабжения за 2019г.</w:t>
      </w:r>
    </w:p>
    <w:tbl>
      <w:tblPr>
        <w:tblStyle w:val="6"/>
        <w:tblW w:w="9214" w:type="dxa"/>
        <w:tblInd w:w="-10" w:type="dxa"/>
        <w:tblLayout w:type="fixed"/>
        <w:tblCellMar>
          <w:top w:w="0" w:type="dxa"/>
          <w:left w:w="108" w:type="dxa"/>
          <w:bottom w:w="0" w:type="dxa"/>
          <w:right w:w="108" w:type="dxa"/>
        </w:tblCellMar>
      </w:tblPr>
      <w:tblGrid>
        <w:gridCol w:w="5245"/>
        <w:gridCol w:w="2126"/>
        <w:gridCol w:w="1843"/>
      </w:tblGrid>
      <w:tr w14:paraId="65024307">
        <w:tblPrEx>
          <w:tblCellMar>
            <w:top w:w="0" w:type="dxa"/>
            <w:left w:w="108" w:type="dxa"/>
            <w:bottom w:w="0" w:type="dxa"/>
            <w:right w:w="108" w:type="dxa"/>
          </w:tblCellMar>
        </w:tblPrEx>
        <w:trPr>
          <w:trHeight w:val="275" w:hRule="atLeast"/>
        </w:trPr>
        <w:tc>
          <w:tcPr>
            <w:tcW w:w="9214" w:type="dxa"/>
            <w:gridSpan w:val="3"/>
            <w:tcBorders>
              <w:top w:val="single" w:color="auto" w:sz="8" w:space="0"/>
              <w:left w:val="single" w:color="auto" w:sz="8" w:space="0"/>
              <w:bottom w:val="single" w:color="000000" w:sz="8" w:space="0"/>
              <w:right w:val="single" w:color="auto" w:sz="8" w:space="0"/>
            </w:tcBorders>
          </w:tcPr>
          <w:p w14:paraId="16DADAA2">
            <w:pPr>
              <w:jc w:val="center"/>
              <w:rPr>
                <w:sz w:val="22"/>
                <w:szCs w:val="22"/>
              </w:rPr>
            </w:pPr>
            <w:r>
              <w:rPr>
                <w:sz w:val="22"/>
                <w:szCs w:val="22"/>
              </w:rPr>
              <w:t>д. Русский Ятцаз, ул. Русская, в 220 м на юго-запад от д.9 № 1220</w:t>
            </w:r>
          </w:p>
        </w:tc>
      </w:tr>
      <w:tr w14:paraId="63CF3428">
        <w:tblPrEx>
          <w:tblCellMar>
            <w:top w:w="0" w:type="dxa"/>
            <w:left w:w="108" w:type="dxa"/>
            <w:bottom w:w="0" w:type="dxa"/>
            <w:right w:w="108" w:type="dxa"/>
          </w:tblCellMar>
        </w:tblPrEx>
        <w:trPr>
          <w:trHeight w:val="594" w:hRule="atLeast"/>
        </w:trPr>
        <w:tc>
          <w:tcPr>
            <w:tcW w:w="5245" w:type="dxa"/>
            <w:tcBorders>
              <w:top w:val="nil"/>
              <w:left w:val="single" w:color="auto" w:sz="8" w:space="0"/>
              <w:bottom w:val="single" w:color="auto" w:sz="8" w:space="0"/>
              <w:right w:val="single" w:color="auto" w:sz="8" w:space="0"/>
            </w:tcBorders>
            <w:shd w:val="clear" w:color="auto" w:fill="auto"/>
          </w:tcPr>
          <w:p w14:paraId="22D25D01">
            <w:pPr>
              <w:jc w:val="left"/>
              <w:rPr>
                <w:sz w:val="22"/>
                <w:szCs w:val="22"/>
              </w:rPr>
            </w:pPr>
            <w:r>
              <w:rPr>
                <w:sz w:val="22"/>
                <w:szCs w:val="22"/>
              </w:rPr>
              <w:t>Поднято воды из скважин всего</w:t>
            </w:r>
          </w:p>
        </w:tc>
        <w:tc>
          <w:tcPr>
            <w:tcW w:w="2126" w:type="dxa"/>
            <w:tcBorders>
              <w:top w:val="nil"/>
              <w:left w:val="nil"/>
              <w:bottom w:val="single" w:color="auto" w:sz="8" w:space="0"/>
              <w:right w:val="single" w:color="auto" w:sz="8" w:space="0"/>
            </w:tcBorders>
            <w:shd w:val="clear" w:color="auto" w:fill="auto"/>
          </w:tcPr>
          <w:p w14:paraId="7B46B3B2">
            <w:pPr>
              <w:jc w:val="center"/>
              <w:rPr>
                <w:sz w:val="22"/>
                <w:szCs w:val="22"/>
              </w:rPr>
            </w:pPr>
            <w:r>
              <w:rPr>
                <w:sz w:val="22"/>
                <w:szCs w:val="22"/>
              </w:rPr>
              <w:t>1400</w:t>
            </w:r>
          </w:p>
        </w:tc>
        <w:tc>
          <w:tcPr>
            <w:tcW w:w="1843" w:type="dxa"/>
            <w:tcBorders>
              <w:top w:val="nil"/>
              <w:left w:val="nil"/>
              <w:bottom w:val="single" w:color="auto" w:sz="8" w:space="0"/>
              <w:right w:val="single" w:color="auto" w:sz="8" w:space="0"/>
            </w:tcBorders>
            <w:shd w:val="clear" w:color="auto" w:fill="auto"/>
          </w:tcPr>
          <w:p w14:paraId="6268A6AD">
            <w:pPr>
              <w:ind w:hanging="108"/>
              <w:rPr>
                <w:sz w:val="22"/>
                <w:szCs w:val="22"/>
              </w:rPr>
            </w:pPr>
          </w:p>
        </w:tc>
      </w:tr>
      <w:tr w14:paraId="3B98595D">
        <w:tblPrEx>
          <w:tblCellMar>
            <w:top w:w="0" w:type="dxa"/>
            <w:left w:w="108" w:type="dxa"/>
            <w:bottom w:w="0" w:type="dxa"/>
            <w:right w:w="108" w:type="dxa"/>
          </w:tblCellMar>
        </w:tblPrEx>
        <w:trPr>
          <w:trHeight w:val="426" w:hRule="atLeast"/>
        </w:trPr>
        <w:tc>
          <w:tcPr>
            <w:tcW w:w="5245" w:type="dxa"/>
            <w:tcBorders>
              <w:top w:val="nil"/>
              <w:left w:val="single" w:color="auto" w:sz="8" w:space="0"/>
              <w:bottom w:val="single" w:color="auto" w:sz="8" w:space="0"/>
              <w:right w:val="single" w:color="auto" w:sz="8" w:space="0"/>
            </w:tcBorders>
            <w:shd w:val="clear" w:color="auto" w:fill="auto"/>
          </w:tcPr>
          <w:p w14:paraId="1F10BF4B">
            <w:pPr>
              <w:jc w:val="left"/>
              <w:rPr>
                <w:sz w:val="22"/>
                <w:szCs w:val="22"/>
              </w:rPr>
            </w:pPr>
            <w:r>
              <w:rPr>
                <w:sz w:val="22"/>
                <w:szCs w:val="22"/>
              </w:rPr>
              <w:t>Отпущено воды, всего</w:t>
            </w:r>
          </w:p>
        </w:tc>
        <w:tc>
          <w:tcPr>
            <w:tcW w:w="2126" w:type="dxa"/>
            <w:tcBorders>
              <w:top w:val="nil"/>
              <w:left w:val="nil"/>
              <w:bottom w:val="single" w:color="auto" w:sz="8" w:space="0"/>
              <w:right w:val="single" w:color="auto" w:sz="8" w:space="0"/>
            </w:tcBorders>
            <w:shd w:val="clear" w:color="auto" w:fill="auto"/>
          </w:tcPr>
          <w:p w14:paraId="60877523">
            <w:pPr>
              <w:rPr>
                <w:sz w:val="22"/>
                <w:szCs w:val="22"/>
              </w:rPr>
            </w:pPr>
          </w:p>
        </w:tc>
        <w:tc>
          <w:tcPr>
            <w:tcW w:w="1843" w:type="dxa"/>
            <w:tcBorders>
              <w:top w:val="nil"/>
              <w:left w:val="nil"/>
              <w:bottom w:val="single" w:color="auto" w:sz="8" w:space="0"/>
              <w:right w:val="single" w:color="auto" w:sz="8" w:space="0"/>
            </w:tcBorders>
            <w:shd w:val="clear" w:color="auto" w:fill="auto"/>
          </w:tcPr>
          <w:p w14:paraId="47A5B833">
            <w:pPr>
              <w:ind w:hanging="108"/>
              <w:jc w:val="center"/>
              <w:rPr>
                <w:sz w:val="22"/>
                <w:szCs w:val="22"/>
              </w:rPr>
            </w:pPr>
            <w:r>
              <w:rPr>
                <w:sz w:val="22"/>
                <w:szCs w:val="22"/>
              </w:rPr>
              <w:t>1273</w:t>
            </w:r>
          </w:p>
        </w:tc>
      </w:tr>
      <w:tr w14:paraId="66544A33">
        <w:tblPrEx>
          <w:tblCellMar>
            <w:top w:w="0" w:type="dxa"/>
            <w:left w:w="108" w:type="dxa"/>
            <w:bottom w:w="0" w:type="dxa"/>
            <w:right w:w="108" w:type="dxa"/>
          </w:tblCellMar>
        </w:tblPrEx>
        <w:trPr>
          <w:trHeight w:val="826" w:hRule="atLeast"/>
        </w:trPr>
        <w:tc>
          <w:tcPr>
            <w:tcW w:w="5245" w:type="dxa"/>
            <w:tcBorders>
              <w:top w:val="nil"/>
              <w:left w:val="single" w:color="auto" w:sz="8" w:space="0"/>
              <w:bottom w:val="single" w:color="auto" w:sz="8" w:space="0"/>
              <w:right w:val="single" w:color="auto" w:sz="8" w:space="0"/>
            </w:tcBorders>
            <w:shd w:val="clear" w:color="auto" w:fill="auto"/>
          </w:tcPr>
          <w:p w14:paraId="5EA920A5">
            <w:pPr>
              <w:jc w:val="left"/>
              <w:rPr>
                <w:sz w:val="22"/>
                <w:szCs w:val="22"/>
              </w:rPr>
            </w:pPr>
            <w:r>
              <w:rPr>
                <w:sz w:val="22"/>
                <w:szCs w:val="22"/>
              </w:rPr>
              <w:t>Уровень потерь к объему отпуска воды, %</w:t>
            </w:r>
          </w:p>
        </w:tc>
        <w:tc>
          <w:tcPr>
            <w:tcW w:w="2126" w:type="dxa"/>
            <w:tcBorders>
              <w:top w:val="nil"/>
              <w:left w:val="nil"/>
              <w:bottom w:val="single" w:color="auto" w:sz="8" w:space="0"/>
              <w:right w:val="single" w:color="auto" w:sz="8" w:space="0"/>
            </w:tcBorders>
            <w:shd w:val="clear" w:color="auto" w:fill="auto"/>
          </w:tcPr>
          <w:p w14:paraId="19564E4F">
            <w:pPr>
              <w:jc w:val="center"/>
              <w:rPr>
                <w:sz w:val="22"/>
                <w:szCs w:val="22"/>
              </w:rPr>
            </w:pPr>
          </w:p>
        </w:tc>
        <w:tc>
          <w:tcPr>
            <w:tcW w:w="1843" w:type="dxa"/>
            <w:tcBorders>
              <w:top w:val="nil"/>
              <w:left w:val="nil"/>
              <w:bottom w:val="single" w:color="auto" w:sz="8" w:space="0"/>
              <w:right w:val="single" w:color="auto" w:sz="8" w:space="0"/>
            </w:tcBorders>
            <w:shd w:val="clear" w:color="auto" w:fill="auto"/>
          </w:tcPr>
          <w:p w14:paraId="1F06E38D">
            <w:pPr>
              <w:jc w:val="center"/>
              <w:rPr>
                <w:sz w:val="22"/>
                <w:szCs w:val="22"/>
              </w:rPr>
            </w:pPr>
            <w:r>
              <w:rPr>
                <w:sz w:val="22"/>
                <w:szCs w:val="22"/>
              </w:rPr>
              <w:t>10</w:t>
            </w:r>
          </w:p>
        </w:tc>
      </w:tr>
    </w:tbl>
    <w:p w14:paraId="4AAF6649">
      <w:pPr>
        <w:spacing w:before="120" w:after="120" w:line="360" w:lineRule="auto"/>
        <w:ind w:right="-3" w:firstLine="426"/>
        <w:rPr>
          <w:color w:val="000000" w:themeColor="text1"/>
          <w:szCs w:val="28"/>
          <w14:textFill>
            <w14:solidFill>
              <w14:schemeClr w14:val="tx1"/>
            </w14:solidFill>
          </w14:textFill>
        </w:rPr>
      </w:pPr>
      <w:r>
        <w:rPr>
          <w:color w:val="000000" w:themeColor="text1"/>
          <w:szCs w:val="28"/>
          <w14:textFill>
            <w14:solidFill>
              <w14:schemeClr w14:val="tx1"/>
            </w14:solidFill>
          </w14:textFill>
        </w:rPr>
        <w:drawing>
          <wp:inline distT="0" distB="0" distL="0" distR="0">
            <wp:extent cx="5275580" cy="3082290"/>
            <wp:effectExtent l="0" t="0" r="127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285253" cy="3088150"/>
                    </a:xfrm>
                    <a:prstGeom prst="rect">
                      <a:avLst/>
                    </a:prstGeom>
                    <a:noFill/>
                  </pic:spPr>
                </pic:pic>
              </a:graphicData>
            </a:graphic>
          </wp:inline>
        </w:drawing>
      </w:r>
    </w:p>
    <w:p w14:paraId="45F3DD9A">
      <w:pPr>
        <w:spacing w:before="120" w:after="120" w:line="360" w:lineRule="auto"/>
        <w:ind w:right="-3" w:hanging="284"/>
        <w:rPr>
          <w:color w:val="000000" w:themeColor="text1"/>
          <w:szCs w:val="28"/>
          <w14:textFill>
            <w14:solidFill>
              <w14:schemeClr w14:val="tx1"/>
            </w14:solidFill>
          </w14:textFill>
        </w:rPr>
      </w:pPr>
      <w:r>
        <w:rPr>
          <w:color w:val="000000" w:themeColor="text1"/>
          <w:szCs w:val="28"/>
          <w14:textFill>
            <w14:solidFill>
              <w14:schemeClr w14:val="tx1"/>
            </w14:solidFill>
          </w14:textFill>
        </w:rPr>
        <w:t>Рис.7. Доля потерь воды  в  д.Русский Яцзас  в системе водоснабжения за 2019г.</w:t>
      </w:r>
    </w:p>
    <w:p w14:paraId="37894A0B">
      <w:pPr>
        <w:spacing w:before="120" w:after="120" w:line="360" w:lineRule="auto"/>
        <w:ind w:right="-3" w:firstLine="709"/>
        <w:rPr>
          <w:color w:val="000000" w:themeColor="text1"/>
          <w:szCs w:val="28"/>
          <w14:textFill>
            <w14:solidFill>
              <w14:schemeClr w14:val="tx1"/>
            </w14:solidFill>
          </w14:textFill>
        </w:rPr>
      </w:pPr>
    </w:p>
    <w:p w14:paraId="28EA4D75">
      <w:pPr>
        <w:spacing w:before="120" w:after="120" w:line="360" w:lineRule="auto"/>
        <w:ind w:right="-3" w:firstLine="709"/>
        <w:rPr>
          <w:color w:val="000000" w:themeColor="text1"/>
          <w:szCs w:val="28"/>
          <w14:textFill>
            <w14:solidFill>
              <w14:schemeClr w14:val="tx1"/>
            </w14:solidFill>
          </w14:textFill>
        </w:rPr>
      </w:pPr>
    </w:p>
    <w:p w14:paraId="3FAA4397">
      <w:pPr>
        <w:spacing w:before="120" w:after="120" w:line="360" w:lineRule="auto"/>
        <w:ind w:right="-3" w:firstLine="709"/>
        <w:rPr>
          <w:color w:val="000000" w:themeColor="text1"/>
          <w:szCs w:val="28"/>
          <w14:textFill>
            <w14:solidFill>
              <w14:schemeClr w14:val="tx1"/>
            </w14:solidFill>
          </w14:textFill>
        </w:rPr>
        <w:sectPr>
          <w:headerReference r:id="rId5" w:type="default"/>
          <w:pgSz w:w="11906" w:h="16838"/>
          <w:pgMar w:top="426" w:right="1274" w:bottom="567" w:left="1701" w:header="284" w:footer="284" w:gutter="0"/>
          <w:pgNumType w:start="1"/>
          <w:cols w:space="708" w:num="1"/>
          <w:titlePg/>
          <w:docGrid w:linePitch="360" w:charSpace="0"/>
        </w:sectPr>
      </w:pPr>
    </w:p>
    <w:tbl>
      <w:tblPr>
        <w:tblStyle w:val="6"/>
        <w:tblW w:w="9214" w:type="dxa"/>
        <w:tblInd w:w="-10" w:type="dxa"/>
        <w:tblLayout w:type="fixed"/>
        <w:tblCellMar>
          <w:top w:w="0" w:type="dxa"/>
          <w:left w:w="108" w:type="dxa"/>
          <w:bottom w:w="0" w:type="dxa"/>
          <w:right w:w="108" w:type="dxa"/>
        </w:tblCellMar>
      </w:tblPr>
      <w:tblGrid>
        <w:gridCol w:w="5245"/>
        <w:gridCol w:w="2126"/>
        <w:gridCol w:w="1843"/>
      </w:tblGrid>
      <w:tr w14:paraId="697D1DA0">
        <w:tblPrEx>
          <w:tblCellMar>
            <w:top w:w="0" w:type="dxa"/>
            <w:left w:w="108" w:type="dxa"/>
            <w:bottom w:w="0" w:type="dxa"/>
            <w:right w:w="108" w:type="dxa"/>
          </w:tblCellMar>
        </w:tblPrEx>
        <w:trPr>
          <w:trHeight w:val="412" w:hRule="atLeast"/>
        </w:trPr>
        <w:tc>
          <w:tcPr>
            <w:tcW w:w="9214" w:type="dxa"/>
            <w:gridSpan w:val="3"/>
            <w:tcBorders>
              <w:top w:val="single" w:color="auto" w:sz="8" w:space="0"/>
              <w:left w:val="single" w:color="auto" w:sz="8" w:space="0"/>
              <w:bottom w:val="single" w:color="000000" w:sz="8" w:space="0"/>
              <w:right w:val="single" w:color="auto" w:sz="8" w:space="0"/>
            </w:tcBorders>
          </w:tcPr>
          <w:p w14:paraId="01EFD9A4">
            <w:pPr>
              <w:jc w:val="center"/>
              <w:rPr>
                <w:sz w:val="22"/>
                <w:szCs w:val="22"/>
              </w:rPr>
            </w:pPr>
            <w:r>
              <w:rPr>
                <w:sz w:val="22"/>
                <w:szCs w:val="22"/>
              </w:rPr>
              <w:t>д. Старая Юмья, в 110 м на юго-запад от д.39 ул. Центральная № 2586</w:t>
            </w:r>
          </w:p>
        </w:tc>
      </w:tr>
      <w:tr w14:paraId="38275F2E">
        <w:tblPrEx>
          <w:tblCellMar>
            <w:top w:w="0" w:type="dxa"/>
            <w:left w:w="108" w:type="dxa"/>
            <w:bottom w:w="0" w:type="dxa"/>
            <w:right w:w="108" w:type="dxa"/>
          </w:tblCellMar>
        </w:tblPrEx>
        <w:trPr>
          <w:trHeight w:val="594" w:hRule="atLeast"/>
        </w:trPr>
        <w:tc>
          <w:tcPr>
            <w:tcW w:w="5245" w:type="dxa"/>
            <w:tcBorders>
              <w:top w:val="nil"/>
              <w:left w:val="single" w:color="auto" w:sz="8" w:space="0"/>
              <w:bottom w:val="single" w:color="auto" w:sz="8" w:space="0"/>
              <w:right w:val="single" w:color="auto" w:sz="8" w:space="0"/>
            </w:tcBorders>
            <w:shd w:val="clear" w:color="auto" w:fill="auto"/>
          </w:tcPr>
          <w:p w14:paraId="7FE6740A">
            <w:pPr>
              <w:jc w:val="left"/>
              <w:rPr>
                <w:sz w:val="22"/>
                <w:szCs w:val="22"/>
              </w:rPr>
            </w:pPr>
            <w:r>
              <w:rPr>
                <w:sz w:val="22"/>
                <w:szCs w:val="22"/>
              </w:rPr>
              <w:t>Поднято воды из скважин всего</w:t>
            </w:r>
          </w:p>
        </w:tc>
        <w:tc>
          <w:tcPr>
            <w:tcW w:w="2126" w:type="dxa"/>
            <w:tcBorders>
              <w:top w:val="nil"/>
              <w:left w:val="nil"/>
              <w:bottom w:val="single" w:color="auto" w:sz="8" w:space="0"/>
              <w:right w:val="single" w:color="auto" w:sz="8" w:space="0"/>
            </w:tcBorders>
            <w:shd w:val="clear" w:color="auto" w:fill="auto"/>
          </w:tcPr>
          <w:p w14:paraId="46FEB093">
            <w:pPr>
              <w:jc w:val="center"/>
              <w:rPr>
                <w:sz w:val="22"/>
                <w:szCs w:val="22"/>
              </w:rPr>
            </w:pPr>
            <w:r>
              <w:rPr>
                <w:sz w:val="22"/>
                <w:szCs w:val="22"/>
              </w:rPr>
              <w:t>5184</w:t>
            </w:r>
          </w:p>
        </w:tc>
        <w:tc>
          <w:tcPr>
            <w:tcW w:w="1843" w:type="dxa"/>
            <w:tcBorders>
              <w:top w:val="nil"/>
              <w:left w:val="nil"/>
              <w:bottom w:val="single" w:color="auto" w:sz="8" w:space="0"/>
              <w:right w:val="single" w:color="auto" w:sz="8" w:space="0"/>
            </w:tcBorders>
            <w:shd w:val="clear" w:color="auto" w:fill="auto"/>
          </w:tcPr>
          <w:p w14:paraId="33C8C481">
            <w:pPr>
              <w:ind w:hanging="108"/>
              <w:rPr>
                <w:sz w:val="22"/>
                <w:szCs w:val="22"/>
              </w:rPr>
            </w:pPr>
          </w:p>
        </w:tc>
      </w:tr>
      <w:tr w14:paraId="2A2AC54F">
        <w:tblPrEx>
          <w:tblCellMar>
            <w:top w:w="0" w:type="dxa"/>
            <w:left w:w="108" w:type="dxa"/>
            <w:bottom w:w="0" w:type="dxa"/>
            <w:right w:w="108" w:type="dxa"/>
          </w:tblCellMar>
        </w:tblPrEx>
        <w:trPr>
          <w:trHeight w:val="353" w:hRule="atLeast"/>
        </w:trPr>
        <w:tc>
          <w:tcPr>
            <w:tcW w:w="5245" w:type="dxa"/>
            <w:tcBorders>
              <w:top w:val="nil"/>
              <w:left w:val="single" w:color="auto" w:sz="8" w:space="0"/>
              <w:bottom w:val="single" w:color="auto" w:sz="8" w:space="0"/>
              <w:right w:val="single" w:color="auto" w:sz="8" w:space="0"/>
            </w:tcBorders>
            <w:shd w:val="clear" w:color="auto" w:fill="auto"/>
          </w:tcPr>
          <w:p w14:paraId="597B4B24">
            <w:pPr>
              <w:jc w:val="left"/>
              <w:rPr>
                <w:sz w:val="22"/>
                <w:szCs w:val="22"/>
              </w:rPr>
            </w:pPr>
            <w:r>
              <w:rPr>
                <w:sz w:val="22"/>
                <w:szCs w:val="22"/>
              </w:rPr>
              <w:t>Отпущено воды, всего</w:t>
            </w:r>
          </w:p>
        </w:tc>
        <w:tc>
          <w:tcPr>
            <w:tcW w:w="2126" w:type="dxa"/>
            <w:tcBorders>
              <w:top w:val="nil"/>
              <w:left w:val="nil"/>
              <w:bottom w:val="single" w:color="auto" w:sz="8" w:space="0"/>
              <w:right w:val="single" w:color="auto" w:sz="8" w:space="0"/>
            </w:tcBorders>
            <w:shd w:val="clear" w:color="auto" w:fill="auto"/>
          </w:tcPr>
          <w:p w14:paraId="69FE7F57">
            <w:pPr>
              <w:rPr>
                <w:sz w:val="22"/>
                <w:szCs w:val="22"/>
              </w:rPr>
            </w:pPr>
          </w:p>
        </w:tc>
        <w:tc>
          <w:tcPr>
            <w:tcW w:w="1843" w:type="dxa"/>
            <w:tcBorders>
              <w:top w:val="nil"/>
              <w:left w:val="nil"/>
              <w:bottom w:val="single" w:color="auto" w:sz="8" w:space="0"/>
              <w:right w:val="single" w:color="auto" w:sz="8" w:space="0"/>
            </w:tcBorders>
            <w:shd w:val="clear" w:color="auto" w:fill="auto"/>
          </w:tcPr>
          <w:p w14:paraId="63680F95">
            <w:pPr>
              <w:ind w:hanging="108"/>
              <w:jc w:val="center"/>
              <w:rPr>
                <w:sz w:val="22"/>
                <w:szCs w:val="22"/>
              </w:rPr>
            </w:pPr>
            <w:r>
              <w:rPr>
                <w:sz w:val="22"/>
                <w:szCs w:val="22"/>
              </w:rPr>
              <w:t>4713</w:t>
            </w:r>
          </w:p>
        </w:tc>
      </w:tr>
      <w:tr w14:paraId="1D9D8722">
        <w:tblPrEx>
          <w:tblCellMar>
            <w:top w:w="0" w:type="dxa"/>
            <w:left w:w="108" w:type="dxa"/>
            <w:bottom w:w="0" w:type="dxa"/>
            <w:right w:w="108" w:type="dxa"/>
          </w:tblCellMar>
        </w:tblPrEx>
        <w:trPr>
          <w:trHeight w:val="477" w:hRule="atLeast"/>
        </w:trPr>
        <w:tc>
          <w:tcPr>
            <w:tcW w:w="5245" w:type="dxa"/>
            <w:tcBorders>
              <w:top w:val="nil"/>
              <w:left w:val="single" w:color="auto" w:sz="8" w:space="0"/>
              <w:bottom w:val="single" w:color="auto" w:sz="8" w:space="0"/>
              <w:right w:val="single" w:color="auto" w:sz="8" w:space="0"/>
            </w:tcBorders>
            <w:shd w:val="clear" w:color="auto" w:fill="auto"/>
          </w:tcPr>
          <w:p w14:paraId="45E03D0B">
            <w:pPr>
              <w:jc w:val="left"/>
              <w:rPr>
                <w:sz w:val="22"/>
                <w:szCs w:val="22"/>
              </w:rPr>
            </w:pPr>
            <w:r>
              <w:rPr>
                <w:sz w:val="22"/>
                <w:szCs w:val="22"/>
              </w:rPr>
              <w:t>Уровень потерь к объему отпуска воды, %</w:t>
            </w:r>
          </w:p>
        </w:tc>
        <w:tc>
          <w:tcPr>
            <w:tcW w:w="2126" w:type="dxa"/>
            <w:tcBorders>
              <w:top w:val="nil"/>
              <w:left w:val="nil"/>
              <w:bottom w:val="single" w:color="auto" w:sz="8" w:space="0"/>
              <w:right w:val="single" w:color="auto" w:sz="8" w:space="0"/>
            </w:tcBorders>
            <w:shd w:val="clear" w:color="auto" w:fill="auto"/>
          </w:tcPr>
          <w:p w14:paraId="4692A490">
            <w:pPr>
              <w:jc w:val="center"/>
              <w:rPr>
                <w:sz w:val="22"/>
                <w:szCs w:val="22"/>
              </w:rPr>
            </w:pPr>
          </w:p>
        </w:tc>
        <w:tc>
          <w:tcPr>
            <w:tcW w:w="1843" w:type="dxa"/>
            <w:tcBorders>
              <w:top w:val="nil"/>
              <w:left w:val="nil"/>
              <w:bottom w:val="single" w:color="auto" w:sz="8" w:space="0"/>
              <w:right w:val="single" w:color="auto" w:sz="8" w:space="0"/>
            </w:tcBorders>
            <w:shd w:val="clear" w:color="auto" w:fill="auto"/>
          </w:tcPr>
          <w:p w14:paraId="02C012CA">
            <w:pPr>
              <w:jc w:val="center"/>
              <w:rPr>
                <w:sz w:val="22"/>
                <w:szCs w:val="22"/>
              </w:rPr>
            </w:pPr>
            <w:r>
              <w:rPr>
                <w:sz w:val="22"/>
                <w:szCs w:val="22"/>
              </w:rPr>
              <w:t>10</w:t>
            </w:r>
          </w:p>
        </w:tc>
      </w:tr>
    </w:tbl>
    <w:p w14:paraId="3F55DC3A">
      <w:pPr>
        <w:spacing w:line="276" w:lineRule="auto"/>
        <w:rPr>
          <w:rFonts w:eastAsia="Calibri"/>
          <w:sz w:val="24"/>
          <w:szCs w:val="22"/>
          <w:lang w:eastAsia="en-US"/>
        </w:rPr>
      </w:pPr>
    </w:p>
    <w:p w14:paraId="5BEE6261">
      <w:pPr>
        <w:spacing w:line="276" w:lineRule="auto"/>
        <w:rPr>
          <w:rFonts w:eastAsia="Calibri"/>
          <w:sz w:val="24"/>
          <w:szCs w:val="22"/>
          <w:lang w:eastAsia="en-US"/>
        </w:rPr>
      </w:pPr>
      <w:r>
        <w:rPr>
          <w:rFonts w:eastAsia="Calibri"/>
          <w:sz w:val="24"/>
          <w:szCs w:val="22"/>
        </w:rPr>
        <w:drawing>
          <wp:inline distT="0" distB="0" distL="0" distR="0">
            <wp:extent cx="5414645" cy="31635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421813" cy="3167942"/>
                    </a:xfrm>
                    <a:prstGeom prst="rect">
                      <a:avLst/>
                    </a:prstGeom>
                    <a:noFill/>
                  </pic:spPr>
                </pic:pic>
              </a:graphicData>
            </a:graphic>
          </wp:inline>
        </w:drawing>
      </w:r>
    </w:p>
    <w:p w14:paraId="6340FDC0">
      <w:pPr>
        <w:spacing w:line="276" w:lineRule="auto"/>
        <w:rPr>
          <w:rFonts w:eastAsia="Calibri"/>
          <w:sz w:val="24"/>
          <w:szCs w:val="22"/>
          <w:lang w:eastAsia="en-US"/>
        </w:rPr>
      </w:pPr>
    </w:p>
    <w:p w14:paraId="4F5398C6">
      <w:pPr>
        <w:spacing w:line="276" w:lineRule="auto"/>
        <w:rPr>
          <w:rFonts w:eastAsia="Calibri"/>
          <w:szCs w:val="28"/>
          <w:lang w:eastAsia="en-US"/>
        </w:rPr>
      </w:pPr>
      <w:r>
        <w:rPr>
          <w:rFonts w:eastAsia="Calibri"/>
          <w:szCs w:val="28"/>
          <w:lang w:eastAsia="en-US"/>
        </w:rPr>
        <w:t>Рис.8. Доля потерь воды  в  д.Старая  Юмья  в системе водоснабжения за 2019г.</w:t>
      </w:r>
    </w:p>
    <w:p w14:paraId="5518BE98">
      <w:pPr>
        <w:spacing w:line="276" w:lineRule="auto"/>
        <w:rPr>
          <w:rFonts w:eastAsia="Calibri"/>
          <w:sz w:val="24"/>
          <w:szCs w:val="22"/>
          <w:lang w:eastAsia="en-US"/>
        </w:rPr>
      </w:pPr>
    </w:p>
    <w:p w14:paraId="31549ED1">
      <w:pPr>
        <w:pStyle w:val="3"/>
        <w:spacing w:line="276" w:lineRule="auto"/>
        <w:rPr>
          <w:rFonts w:ascii="Times New Roman" w:hAnsi="Times New Roman" w:cs="Times New Roman"/>
          <w:b w:val="0"/>
          <w:szCs w:val="28"/>
        </w:rPr>
      </w:pPr>
      <w:bookmarkStart w:id="36" w:name="_Toc380482136"/>
      <w:bookmarkStart w:id="37" w:name="_Toc398123369"/>
      <w:bookmarkStart w:id="38" w:name="_Toc59437178"/>
      <w:r>
        <w:rPr>
          <w:rFonts w:ascii="Times New Roman" w:hAnsi="Times New Roman" w:cs="Times New Roman"/>
          <w:szCs w:val="28"/>
        </w:rPr>
        <w:t>1.3.2.Территориальный водный баланс подачи воды по зонам действия водопроводных сооружений (годовой)</w:t>
      </w:r>
      <w:bookmarkEnd w:id="36"/>
      <w:bookmarkEnd w:id="37"/>
      <w:bookmarkEnd w:id="38"/>
    </w:p>
    <w:p w14:paraId="165D8A5A">
      <w:pPr>
        <w:spacing w:before="120" w:line="360" w:lineRule="auto"/>
        <w:ind w:firstLine="426"/>
        <w:rPr>
          <w:sz w:val="24"/>
          <w:szCs w:val="22"/>
        </w:rPr>
      </w:pPr>
      <w:r>
        <w:rPr>
          <w:szCs w:val="28"/>
        </w:rPr>
        <w:t xml:space="preserve">Структура территориального баланса подачи воды в 2018.г- 2019г. </w:t>
      </w:r>
      <w:r>
        <w:t xml:space="preserve"> </w:t>
      </w:r>
      <w:r>
        <w:rPr>
          <w:szCs w:val="28"/>
        </w:rPr>
        <w:t xml:space="preserve">муниципального образования представлена в таблице 1.3.2. </w:t>
      </w:r>
      <w:bookmarkStart w:id="39" w:name="_Toc360699661"/>
      <w:bookmarkStart w:id="40" w:name="_Toc360699275"/>
      <w:bookmarkStart w:id="41" w:name="_Toc360700047"/>
      <w:r>
        <w:rPr>
          <w:sz w:val="24"/>
          <w:szCs w:val="22"/>
        </w:rPr>
        <w:t xml:space="preserve">                                                                           </w:t>
      </w:r>
    </w:p>
    <w:p w14:paraId="1D914AAE">
      <w:pPr>
        <w:spacing w:before="120" w:after="120" w:line="360" w:lineRule="auto"/>
        <w:ind w:firstLine="709"/>
        <w:jc w:val="center"/>
        <w:rPr>
          <w:szCs w:val="28"/>
        </w:rPr>
      </w:pPr>
      <w:r>
        <w:rPr>
          <w:szCs w:val="28"/>
        </w:rPr>
        <w:t xml:space="preserve">                                                                                             Таблица </w:t>
      </w:r>
      <w:bookmarkEnd w:id="39"/>
      <w:bookmarkEnd w:id="40"/>
      <w:bookmarkEnd w:id="41"/>
      <w:r>
        <w:rPr>
          <w:szCs w:val="28"/>
        </w:rPr>
        <w:t>1.3.2.</w:t>
      </w:r>
    </w:p>
    <w:tbl>
      <w:tblPr>
        <w:tblStyle w:val="6"/>
        <w:tblW w:w="5162" w:type="pct"/>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5"/>
        <w:gridCol w:w="3835"/>
        <w:gridCol w:w="2556"/>
        <w:gridCol w:w="2415"/>
      </w:tblGrid>
      <w:tr w14:paraId="33333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442" w:type="pct"/>
            <w:vMerge w:val="restart"/>
            <w:vAlign w:val="center"/>
          </w:tcPr>
          <w:p w14:paraId="69EAC096">
            <w:pPr>
              <w:widowControl w:val="0"/>
              <w:autoSpaceDE w:val="0"/>
              <w:autoSpaceDN w:val="0"/>
              <w:jc w:val="center"/>
              <w:rPr>
                <w:rFonts w:eastAsia="Calibri"/>
                <w:color w:val="000000" w:themeColor="text1"/>
                <w:sz w:val="24"/>
                <w:lang w:val="en-US"/>
                <w14:textFill>
                  <w14:solidFill>
                    <w14:schemeClr w14:val="tx1"/>
                  </w14:solidFill>
                </w14:textFill>
              </w:rPr>
            </w:pPr>
            <w:r>
              <w:rPr>
                <w:rFonts w:eastAsia="Calibri"/>
                <w:color w:val="000000" w:themeColor="text1"/>
                <w:sz w:val="24"/>
                <w:lang w:val="en-US"/>
                <w14:textFill>
                  <w14:solidFill>
                    <w14:schemeClr w14:val="tx1"/>
                  </w14:solidFill>
                </w14:textFill>
              </w:rPr>
              <w:t>№ зоны</w:t>
            </w:r>
          </w:p>
        </w:tc>
        <w:tc>
          <w:tcPr>
            <w:tcW w:w="1985" w:type="pct"/>
            <w:vMerge w:val="restart"/>
            <w:vAlign w:val="center"/>
          </w:tcPr>
          <w:p w14:paraId="6DEB305A">
            <w:pPr>
              <w:widowControl w:val="0"/>
              <w:autoSpaceDE w:val="0"/>
              <w:autoSpaceDN w:val="0"/>
              <w:ind w:firstLine="152"/>
              <w:jc w:val="center"/>
              <w:rPr>
                <w:rFonts w:eastAsia="Calibri"/>
                <w:color w:val="000000" w:themeColor="text1"/>
                <w:sz w:val="24"/>
                <w:lang w:val="en-US"/>
                <w14:textFill>
                  <w14:solidFill>
                    <w14:schemeClr w14:val="tx1"/>
                  </w14:solidFill>
                </w14:textFill>
              </w:rPr>
            </w:pPr>
          </w:p>
          <w:p w14:paraId="72AAE22E">
            <w:pPr>
              <w:widowControl w:val="0"/>
              <w:autoSpaceDE w:val="0"/>
              <w:autoSpaceDN w:val="0"/>
              <w:ind w:firstLine="152"/>
              <w:jc w:val="center"/>
              <w:rPr>
                <w:rFonts w:eastAsia="Calibri"/>
                <w:color w:val="000000" w:themeColor="text1"/>
                <w:sz w:val="24"/>
                <w:lang w:val="en-US"/>
                <w14:textFill>
                  <w14:solidFill>
                    <w14:schemeClr w14:val="tx1"/>
                  </w14:solidFill>
                </w14:textFill>
              </w:rPr>
            </w:pPr>
            <w:r>
              <w:rPr>
                <w:rFonts w:eastAsia="Calibri"/>
                <w:color w:val="000000" w:themeColor="text1"/>
                <w:sz w:val="24"/>
                <w:lang w:val="en-US"/>
                <w14:textFill>
                  <w14:solidFill>
                    <w14:schemeClr w14:val="tx1"/>
                  </w14:solidFill>
                </w14:textFill>
              </w:rPr>
              <w:t>Расположение</w:t>
            </w:r>
            <w:r>
              <w:rPr>
                <w:rFonts w:eastAsia="Calibri"/>
                <w:color w:val="000000" w:themeColor="text1"/>
                <w:sz w:val="24"/>
                <w14:textFill>
                  <w14:solidFill>
                    <w14:schemeClr w14:val="tx1"/>
                  </w14:solidFill>
                </w14:textFill>
              </w:rPr>
              <w:t xml:space="preserve"> </w:t>
            </w:r>
            <w:r>
              <w:rPr>
                <w:rFonts w:eastAsia="Calibri"/>
                <w:color w:val="000000" w:themeColor="text1"/>
                <w:sz w:val="24"/>
                <w:lang w:val="en-US"/>
                <w14:textFill>
                  <w14:solidFill>
                    <w14:schemeClr w14:val="tx1"/>
                  </w14:solidFill>
                </w14:textFill>
              </w:rPr>
              <w:t>скважины</w:t>
            </w:r>
          </w:p>
        </w:tc>
        <w:tc>
          <w:tcPr>
            <w:tcW w:w="2573" w:type="pct"/>
            <w:gridSpan w:val="2"/>
            <w:vAlign w:val="center"/>
          </w:tcPr>
          <w:p w14:paraId="20B3F7B9">
            <w:pPr>
              <w:widowControl w:val="0"/>
              <w:autoSpaceDE w:val="0"/>
              <w:autoSpaceDN w:val="0"/>
              <w:ind w:firstLine="709"/>
              <w:jc w:val="center"/>
              <w:rPr>
                <w:rFonts w:eastAsia="Calibri"/>
                <w:color w:val="000000" w:themeColor="text1"/>
                <w:sz w:val="24"/>
                <w:lang w:val="en-US"/>
                <w14:textFill>
                  <w14:solidFill>
                    <w14:schemeClr w14:val="tx1"/>
                  </w14:solidFill>
                </w14:textFill>
              </w:rPr>
            </w:pPr>
            <w:r>
              <w:rPr>
                <w:rFonts w:eastAsia="Calibri"/>
                <w:color w:val="000000" w:themeColor="text1"/>
                <w:sz w:val="24"/>
                <w:lang w:val="en-US"/>
                <w14:textFill>
                  <w14:solidFill>
                    <w14:schemeClr w14:val="tx1"/>
                  </w14:solidFill>
                </w14:textFill>
              </w:rPr>
              <w:t>Водопотребление</w:t>
            </w:r>
          </w:p>
        </w:tc>
      </w:tr>
      <w:tr w14:paraId="24B54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442" w:type="pct"/>
            <w:vMerge w:val="continue"/>
            <w:tcBorders>
              <w:top w:val="nil"/>
            </w:tcBorders>
            <w:vAlign w:val="center"/>
          </w:tcPr>
          <w:p w14:paraId="4E8B9EF8">
            <w:pPr>
              <w:widowControl w:val="0"/>
              <w:autoSpaceDE w:val="0"/>
              <w:autoSpaceDN w:val="0"/>
              <w:ind w:firstLine="283"/>
              <w:rPr>
                <w:rFonts w:eastAsia="Calibri"/>
                <w:color w:val="000000" w:themeColor="text1"/>
                <w:sz w:val="24"/>
                <w:lang w:val="en-US"/>
                <w14:textFill>
                  <w14:solidFill>
                    <w14:schemeClr w14:val="tx1"/>
                  </w14:solidFill>
                </w14:textFill>
              </w:rPr>
            </w:pPr>
          </w:p>
        </w:tc>
        <w:tc>
          <w:tcPr>
            <w:tcW w:w="1985" w:type="pct"/>
            <w:vMerge w:val="continue"/>
            <w:tcBorders>
              <w:top w:val="nil"/>
            </w:tcBorders>
            <w:vAlign w:val="center"/>
          </w:tcPr>
          <w:p w14:paraId="5D5E5C98">
            <w:pPr>
              <w:widowControl w:val="0"/>
              <w:autoSpaceDE w:val="0"/>
              <w:autoSpaceDN w:val="0"/>
              <w:ind w:firstLine="152"/>
              <w:rPr>
                <w:rFonts w:eastAsia="Calibri"/>
                <w:color w:val="000000" w:themeColor="text1"/>
                <w:sz w:val="24"/>
                <w:lang w:val="en-US"/>
                <w14:textFill>
                  <w14:solidFill>
                    <w14:schemeClr w14:val="tx1"/>
                  </w14:solidFill>
                </w14:textFill>
              </w:rPr>
            </w:pPr>
          </w:p>
        </w:tc>
        <w:tc>
          <w:tcPr>
            <w:tcW w:w="1323" w:type="pct"/>
            <w:vAlign w:val="center"/>
          </w:tcPr>
          <w:p w14:paraId="08131E85">
            <w:pPr>
              <w:widowControl w:val="0"/>
              <w:autoSpaceDE w:val="0"/>
              <w:autoSpaceDN w:val="0"/>
              <w:ind w:hanging="284"/>
              <w:jc w:val="center"/>
              <w:rPr>
                <w:rFonts w:eastAsia="Calibri"/>
                <w:color w:val="000000" w:themeColor="text1"/>
                <w:sz w:val="24"/>
                <w:lang w:val="en-US"/>
                <w14:textFill>
                  <w14:solidFill>
                    <w14:schemeClr w14:val="tx1"/>
                  </w14:solidFill>
                </w14:textFill>
              </w:rPr>
            </w:pPr>
            <w:r>
              <w:rPr>
                <w:rFonts w:eastAsia="Calibri"/>
                <w:color w:val="000000" w:themeColor="text1"/>
                <w:sz w:val="24"/>
                <w14:textFill>
                  <w14:solidFill>
                    <w14:schemeClr w14:val="tx1"/>
                  </w14:solidFill>
                </w14:textFill>
              </w:rPr>
              <w:t>в год, м</w:t>
            </w:r>
            <w:r>
              <w:rPr>
                <w:rFonts w:eastAsia="Calibri"/>
                <w:color w:val="000000" w:themeColor="text1"/>
                <w:sz w:val="24"/>
                <w:vertAlign w:val="superscript"/>
                <w14:textFill>
                  <w14:solidFill>
                    <w14:schemeClr w14:val="tx1"/>
                  </w14:solidFill>
                </w14:textFill>
              </w:rPr>
              <w:t>3</w:t>
            </w:r>
            <w:r>
              <w:rPr>
                <w:rFonts w:eastAsia="Calibri"/>
                <w:color w:val="000000" w:themeColor="text1"/>
                <w:sz w:val="24"/>
                <w14:textFill>
                  <w14:solidFill>
                    <w14:schemeClr w14:val="tx1"/>
                  </w14:solidFill>
                </w14:textFill>
              </w:rPr>
              <w:t>/год</w:t>
            </w:r>
          </w:p>
        </w:tc>
        <w:tc>
          <w:tcPr>
            <w:tcW w:w="1251" w:type="pct"/>
            <w:vAlign w:val="center"/>
          </w:tcPr>
          <w:p w14:paraId="60868BFD">
            <w:pPr>
              <w:widowControl w:val="0"/>
              <w:autoSpaceDE w:val="0"/>
              <w:autoSpaceDN w:val="0"/>
              <w:ind w:left="-144" w:hanging="284"/>
              <w:jc w:val="center"/>
              <w:rPr>
                <w:rFonts w:eastAsia="Calibri"/>
                <w:color w:val="000000" w:themeColor="text1"/>
                <w:sz w:val="24"/>
                <w:lang w:val="en-US"/>
                <w14:textFill>
                  <w14:solidFill>
                    <w14:schemeClr w14:val="tx1"/>
                  </w14:solidFill>
                </w14:textFill>
              </w:rPr>
            </w:pPr>
            <w:r>
              <w:rPr>
                <w:rFonts w:eastAsia="Calibri"/>
                <w:color w:val="000000" w:themeColor="text1"/>
                <w:sz w:val="24"/>
                <w14:textFill>
                  <w14:solidFill>
                    <w14:schemeClr w14:val="tx1"/>
                  </w14:solidFill>
                </w14:textFill>
              </w:rPr>
              <w:t>в год, м</w:t>
            </w:r>
            <w:r>
              <w:rPr>
                <w:rFonts w:eastAsia="Calibri"/>
                <w:color w:val="000000" w:themeColor="text1"/>
                <w:sz w:val="24"/>
                <w:vertAlign w:val="superscript"/>
                <w14:textFill>
                  <w14:solidFill>
                    <w14:schemeClr w14:val="tx1"/>
                  </w14:solidFill>
                </w14:textFill>
              </w:rPr>
              <w:t>3</w:t>
            </w:r>
            <w:r>
              <w:rPr>
                <w:rFonts w:eastAsia="Calibri"/>
                <w:color w:val="000000" w:themeColor="text1"/>
                <w:sz w:val="24"/>
                <w14:textFill>
                  <w14:solidFill>
                    <w14:schemeClr w14:val="tx1"/>
                  </w14:solidFill>
                </w14:textFill>
              </w:rPr>
              <w:t>/год</w:t>
            </w:r>
          </w:p>
        </w:tc>
      </w:tr>
      <w:tr w14:paraId="244F2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442" w:type="pct"/>
            <w:vMerge w:val="continue"/>
            <w:tcBorders>
              <w:top w:val="nil"/>
            </w:tcBorders>
            <w:vAlign w:val="center"/>
          </w:tcPr>
          <w:p w14:paraId="58923423">
            <w:pPr>
              <w:widowControl w:val="0"/>
              <w:autoSpaceDE w:val="0"/>
              <w:autoSpaceDN w:val="0"/>
              <w:ind w:firstLine="283"/>
              <w:rPr>
                <w:rFonts w:eastAsia="Calibri"/>
                <w:color w:val="000000" w:themeColor="text1"/>
                <w:sz w:val="24"/>
                <w:lang w:val="en-US"/>
                <w14:textFill>
                  <w14:solidFill>
                    <w14:schemeClr w14:val="tx1"/>
                  </w14:solidFill>
                </w14:textFill>
              </w:rPr>
            </w:pPr>
          </w:p>
        </w:tc>
        <w:tc>
          <w:tcPr>
            <w:tcW w:w="1985" w:type="pct"/>
            <w:vMerge w:val="continue"/>
            <w:tcBorders>
              <w:top w:val="nil"/>
            </w:tcBorders>
            <w:vAlign w:val="center"/>
          </w:tcPr>
          <w:p w14:paraId="7BE705EB">
            <w:pPr>
              <w:widowControl w:val="0"/>
              <w:autoSpaceDE w:val="0"/>
              <w:autoSpaceDN w:val="0"/>
              <w:ind w:firstLine="152"/>
              <w:rPr>
                <w:rFonts w:eastAsia="Calibri"/>
                <w:color w:val="000000" w:themeColor="text1"/>
                <w:sz w:val="24"/>
                <w:lang w:val="en-US"/>
                <w14:textFill>
                  <w14:solidFill>
                    <w14:schemeClr w14:val="tx1"/>
                  </w14:solidFill>
                </w14:textFill>
              </w:rPr>
            </w:pPr>
          </w:p>
        </w:tc>
        <w:tc>
          <w:tcPr>
            <w:tcW w:w="1323" w:type="pct"/>
            <w:vAlign w:val="center"/>
          </w:tcPr>
          <w:p w14:paraId="68DAF517">
            <w:pPr>
              <w:widowControl w:val="0"/>
              <w:autoSpaceDE w:val="0"/>
              <w:autoSpaceDN w:val="0"/>
              <w:ind w:firstLine="709"/>
              <w:rPr>
                <w:rFonts w:eastAsia="Calibri"/>
                <w:color w:val="000000" w:themeColor="text1"/>
                <w:sz w:val="24"/>
                <w:lang w:val="en-US"/>
                <w14:textFill>
                  <w14:solidFill>
                    <w14:schemeClr w14:val="tx1"/>
                  </w14:solidFill>
                </w14:textFill>
              </w:rPr>
            </w:pPr>
            <w:r>
              <w:rPr>
                <w:rFonts w:eastAsia="Calibri"/>
                <w:color w:val="000000" w:themeColor="text1"/>
                <w:sz w:val="24"/>
                <w14:textFill>
                  <w14:solidFill>
                    <w14:schemeClr w14:val="tx1"/>
                  </w14:solidFill>
                </w14:textFill>
              </w:rPr>
              <w:t xml:space="preserve"> </w:t>
            </w:r>
            <w:r>
              <w:rPr>
                <w:rFonts w:eastAsia="Calibri"/>
                <w:color w:val="000000" w:themeColor="text1"/>
                <w:sz w:val="24"/>
                <w:lang w:val="en-US"/>
                <w14:textFill>
                  <w14:solidFill>
                    <w14:schemeClr w14:val="tx1"/>
                  </w14:solidFill>
                </w14:textFill>
              </w:rPr>
              <w:t>201</w:t>
            </w:r>
            <w:r>
              <w:rPr>
                <w:rFonts w:eastAsia="Calibri"/>
                <w:color w:val="000000" w:themeColor="text1"/>
                <w:sz w:val="24"/>
                <w14:textFill>
                  <w14:solidFill>
                    <w14:schemeClr w14:val="tx1"/>
                  </w14:solidFill>
                </w14:textFill>
              </w:rPr>
              <w:t xml:space="preserve">8 </w:t>
            </w:r>
            <w:r>
              <w:rPr>
                <w:rFonts w:eastAsia="Calibri"/>
                <w:color w:val="000000" w:themeColor="text1"/>
                <w:sz w:val="24"/>
                <w:lang w:val="en-US"/>
                <w14:textFill>
                  <w14:solidFill>
                    <w14:schemeClr w14:val="tx1"/>
                  </w14:solidFill>
                </w14:textFill>
              </w:rPr>
              <w:t>год</w:t>
            </w:r>
          </w:p>
        </w:tc>
        <w:tc>
          <w:tcPr>
            <w:tcW w:w="1251" w:type="pct"/>
            <w:vAlign w:val="center"/>
          </w:tcPr>
          <w:p w14:paraId="32F962C6">
            <w:pPr>
              <w:widowControl w:val="0"/>
              <w:autoSpaceDE w:val="0"/>
              <w:autoSpaceDN w:val="0"/>
              <w:ind w:firstLine="709"/>
              <w:rPr>
                <w:rFonts w:eastAsia="Calibri"/>
                <w:color w:val="000000" w:themeColor="text1"/>
                <w:sz w:val="24"/>
                <w14:textFill>
                  <w14:solidFill>
                    <w14:schemeClr w14:val="tx1"/>
                  </w14:solidFill>
                </w14:textFill>
              </w:rPr>
            </w:pPr>
            <w:r>
              <w:rPr>
                <w:rFonts w:eastAsia="Calibri"/>
                <w:color w:val="000000" w:themeColor="text1"/>
                <w:sz w:val="24"/>
                <w:lang w:val="en-US"/>
                <w14:textFill>
                  <w14:solidFill>
                    <w14:schemeClr w14:val="tx1"/>
                  </w14:solidFill>
                </w14:textFill>
              </w:rPr>
              <w:t>20</w:t>
            </w:r>
            <w:r>
              <w:rPr>
                <w:rFonts w:eastAsia="Calibri"/>
                <w:color w:val="000000" w:themeColor="text1"/>
                <w:sz w:val="24"/>
                <w14:textFill>
                  <w14:solidFill>
                    <w14:schemeClr w14:val="tx1"/>
                  </w14:solidFill>
                </w14:textFill>
              </w:rPr>
              <w:t xml:space="preserve">19 </w:t>
            </w:r>
            <w:r>
              <w:rPr>
                <w:rFonts w:eastAsia="Calibri"/>
                <w:color w:val="000000" w:themeColor="text1"/>
                <w:sz w:val="24"/>
                <w:lang w:val="en-US"/>
                <w14:textFill>
                  <w14:solidFill>
                    <w14:schemeClr w14:val="tx1"/>
                  </w14:solidFill>
                </w14:textFill>
              </w:rPr>
              <w:t>год</w:t>
            </w:r>
          </w:p>
        </w:tc>
      </w:tr>
      <w:tr w14:paraId="7F67D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442" w:type="pct"/>
          </w:tcPr>
          <w:p w14:paraId="0B1533A5">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w:t>
            </w:r>
          </w:p>
        </w:tc>
        <w:tc>
          <w:tcPr>
            <w:tcW w:w="1985" w:type="pct"/>
            <w:vAlign w:val="center"/>
          </w:tcPr>
          <w:p w14:paraId="476B07F9">
            <w:pPr>
              <w:pStyle w:val="205"/>
              <w:rPr>
                <w:color w:val="000000" w:themeColor="text1"/>
                <w14:textFill>
                  <w14:solidFill>
                    <w14:schemeClr w14:val="tx1"/>
                  </w14:solidFill>
                </w14:textFill>
              </w:rPr>
            </w:pPr>
            <w:r>
              <w:rPr>
                <w:color w:val="000000" w:themeColor="text1"/>
                <w14:textFill>
                  <w14:solidFill>
                    <w14:schemeClr w14:val="tx1"/>
                  </w14:solidFill>
                </w14:textFill>
              </w:rPr>
              <w:t>скважина №2734 д.Байтеряково</w:t>
            </w:r>
          </w:p>
        </w:tc>
        <w:tc>
          <w:tcPr>
            <w:tcW w:w="1323" w:type="pct"/>
          </w:tcPr>
          <w:p w14:paraId="701DBCC9">
            <w:pPr>
              <w:jc w:val="center"/>
              <w:rPr>
                <w:color w:val="000000" w:themeColor="text1"/>
                <w:sz w:val="24"/>
                <w14:textFill>
                  <w14:solidFill>
                    <w14:schemeClr w14:val="tx1"/>
                  </w14:solidFill>
                </w14:textFill>
              </w:rPr>
            </w:pPr>
          </w:p>
          <w:p w14:paraId="3FE06959">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н/д</w:t>
            </w:r>
          </w:p>
        </w:tc>
        <w:tc>
          <w:tcPr>
            <w:tcW w:w="1251" w:type="pct"/>
          </w:tcPr>
          <w:p w14:paraId="1F365EC4">
            <w:pPr>
              <w:jc w:val="center"/>
              <w:rPr>
                <w:color w:val="000000" w:themeColor="text1"/>
                <w:sz w:val="24"/>
                <w14:textFill>
                  <w14:solidFill>
                    <w14:schemeClr w14:val="tx1"/>
                  </w14:solidFill>
                </w14:textFill>
              </w:rPr>
            </w:pPr>
          </w:p>
          <w:p w14:paraId="03DE3A1B">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6286</w:t>
            </w:r>
          </w:p>
        </w:tc>
      </w:tr>
      <w:tr w14:paraId="05D53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442" w:type="pct"/>
            <w:vAlign w:val="center"/>
          </w:tcPr>
          <w:p w14:paraId="4E335F6A">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w:t>
            </w:r>
          </w:p>
        </w:tc>
        <w:tc>
          <w:tcPr>
            <w:tcW w:w="1985" w:type="pct"/>
            <w:vAlign w:val="center"/>
          </w:tcPr>
          <w:p w14:paraId="23E03ADA">
            <w:pPr>
              <w:pStyle w:val="205"/>
              <w:rPr>
                <w:color w:val="000000" w:themeColor="text1"/>
                <w14:textFill>
                  <w14:solidFill>
                    <w14:schemeClr w14:val="tx1"/>
                  </w14:solidFill>
                </w14:textFill>
              </w:rPr>
            </w:pPr>
            <w:r>
              <w:rPr>
                <w:color w:val="000000" w:themeColor="text1"/>
                <w14:textFill>
                  <w14:solidFill>
                    <w14:schemeClr w14:val="tx1"/>
                  </w14:solidFill>
                </w14:textFill>
              </w:rPr>
              <w:t>скважина №1220 д.Русский Ятцаз</w:t>
            </w:r>
          </w:p>
        </w:tc>
        <w:tc>
          <w:tcPr>
            <w:tcW w:w="1323" w:type="pct"/>
            <w:vAlign w:val="center"/>
          </w:tcPr>
          <w:p w14:paraId="6C3E92C3">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н/д</w:t>
            </w:r>
          </w:p>
        </w:tc>
        <w:tc>
          <w:tcPr>
            <w:tcW w:w="1251" w:type="pct"/>
            <w:vAlign w:val="center"/>
          </w:tcPr>
          <w:p w14:paraId="37912D50">
            <w:pPr>
              <w:jc w:val="center"/>
              <w:rPr>
                <w:color w:val="000000" w:themeColor="text1"/>
                <w:sz w:val="24"/>
                <w14:textFill>
                  <w14:solidFill>
                    <w14:schemeClr w14:val="tx1"/>
                  </w14:solidFill>
                </w14:textFill>
              </w:rPr>
            </w:pPr>
          </w:p>
          <w:p w14:paraId="5784343F">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1273</w:t>
            </w:r>
          </w:p>
        </w:tc>
      </w:tr>
      <w:tr w14:paraId="469D9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442" w:type="pct"/>
            <w:vAlign w:val="center"/>
          </w:tcPr>
          <w:p w14:paraId="6048B1E7">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w:t>
            </w:r>
          </w:p>
        </w:tc>
        <w:tc>
          <w:tcPr>
            <w:tcW w:w="1985" w:type="pct"/>
            <w:vAlign w:val="center"/>
          </w:tcPr>
          <w:p w14:paraId="5FDDCEDF">
            <w:pPr>
              <w:pStyle w:val="205"/>
              <w:rPr>
                <w:color w:val="000000" w:themeColor="text1"/>
                <w14:textFill>
                  <w14:solidFill>
                    <w14:schemeClr w14:val="tx1"/>
                  </w14:solidFill>
                </w14:textFill>
              </w:rPr>
            </w:pPr>
            <w:r>
              <w:rPr>
                <w:color w:val="000000" w:themeColor="text1"/>
                <w14:textFill>
                  <w14:solidFill>
                    <w14:schemeClr w14:val="tx1"/>
                  </w14:solidFill>
                </w14:textFill>
              </w:rPr>
              <w:t>скважина №1109 д. Старая Юмья</w:t>
            </w:r>
          </w:p>
        </w:tc>
        <w:tc>
          <w:tcPr>
            <w:tcW w:w="1323" w:type="pct"/>
            <w:vAlign w:val="center"/>
          </w:tcPr>
          <w:p w14:paraId="5B5626B0">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н/д</w:t>
            </w:r>
          </w:p>
        </w:tc>
        <w:tc>
          <w:tcPr>
            <w:tcW w:w="1251" w:type="pct"/>
            <w:vAlign w:val="center"/>
          </w:tcPr>
          <w:p w14:paraId="13171A70">
            <w:pPr>
              <w:jc w:val="center"/>
              <w:rPr>
                <w:color w:val="000000" w:themeColor="text1"/>
                <w:sz w:val="24"/>
                <w14:textFill>
                  <w14:solidFill>
                    <w14:schemeClr w14:val="tx1"/>
                  </w14:solidFill>
                </w14:textFill>
              </w:rPr>
            </w:pPr>
          </w:p>
          <w:p w14:paraId="785DEEC2">
            <w:pPr>
              <w:jc w:val="center"/>
              <w:rPr>
                <w:color w:val="000000" w:themeColor="text1"/>
                <w:sz w:val="24"/>
                <w14:textFill>
                  <w14:solidFill>
                    <w14:schemeClr w14:val="tx1"/>
                  </w14:solidFill>
                </w14:textFill>
              </w:rPr>
            </w:pPr>
            <w:r>
              <w:rPr>
                <w:iCs/>
                <w:color w:val="000000" w:themeColor="text1"/>
                <w:sz w:val="24"/>
                <w14:textFill>
                  <w14:solidFill>
                    <w14:schemeClr w14:val="tx1"/>
                  </w14:solidFill>
                </w14:textFill>
              </w:rPr>
              <w:t>4713</w:t>
            </w:r>
          </w:p>
        </w:tc>
      </w:tr>
    </w:tbl>
    <w:p w14:paraId="25F2DD21">
      <w:pPr>
        <w:pStyle w:val="3"/>
        <w:spacing w:line="276" w:lineRule="auto"/>
        <w:ind w:hanging="426"/>
        <w:jc w:val="left"/>
        <w:rPr>
          <w:rFonts w:ascii="Times New Roman" w:hAnsi="Times New Roman" w:cs="Times New Roman"/>
          <w:szCs w:val="28"/>
        </w:rPr>
      </w:pPr>
    </w:p>
    <w:p w14:paraId="7119F3C8">
      <w:pPr>
        <w:pStyle w:val="3"/>
        <w:spacing w:line="276" w:lineRule="auto"/>
        <w:ind w:hanging="426"/>
        <w:jc w:val="left"/>
        <w:rPr>
          <w:rFonts w:ascii="Times New Roman" w:hAnsi="Times New Roman" w:cs="Times New Roman"/>
          <w:b w:val="0"/>
          <w:szCs w:val="28"/>
        </w:rPr>
      </w:pPr>
      <w:r>
        <w:rPr>
          <w:rFonts w:ascii="Times New Roman" w:hAnsi="Times New Roman" w:cs="Times New Roman"/>
          <w:szCs w:val="28"/>
        </w:rPr>
        <w:t xml:space="preserve">    </w:t>
      </w:r>
      <w:bookmarkStart w:id="42" w:name="_Toc59437179"/>
      <w:r>
        <w:rPr>
          <w:rFonts w:ascii="Times New Roman" w:hAnsi="Times New Roman" w:cs="Times New Roman"/>
          <w:szCs w:val="28"/>
        </w:rPr>
        <w:t>1.3.3.Структурный водный баланс реализации воды по группам потребителей</w:t>
      </w:r>
      <w:bookmarkEnd w:id="42"/>
    </w:p>
    <w:p w14:paraId="0BAA33B9">
      <w:pPr>
        <w:tabs>
          <w:tab w:val="left" w:pos="5103"/>
        </w:tabs>
        <w:spacing w:before="120" w:after="120" w:line="360" w:lineRule="auto"/>
        <w:ind w:left="142"/>
        <w:jc w:val="left"/>
        <w:rPr>
          <w:szCs w:val="28"/>
        </w:rPr>
      </w:pPr>
      <w:r>
        <w:rPr>
          <w:szCs w:val="28"/>
        </w:rPr>
        <w:t xml:space="preserve">Структура водопотребления по группам потребителей представлена в таблице 1.3.3.                                                                                                                       </w:t>
      </w:r>
    </w:p>
    <w:p w14:paraId="1B8F019F">
      <w:pPr>
        <w:spacing w:before="120" w:after="120" w:line="360" w:lineRule="auto"/>
        <w:ind w:firstLine="709"/>
        <w:jc w:val="right"/>
        <w:rPr>
          <w:szCs w:val="28"/>
        </w:rPr>
      </w:pPr>
      <w:r>
        <w:rPr>
          <w:szCs w:val="28"/>
        </w:rPr>
        <w:t xml:space="preserve"> Таблица 1.3.3.</w:t>
      </w:r>
    </w:p>
    <w:tbl>
      <w:tblPr>
        <w:tblStyle w:val="6"/>
        <w:tblW w:w="10207"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1701"/>
        <w:gridCol w:w="1559"/>
        <w:gridCol w:w="1417"/>
        <w:gridCol w:w="1560"/>
        <w:gridCol w:w="1134"/>
      </w:tblGrid>
      <w:tr w14:paraId="237A0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vMerge w:val="restart"/>
            <w:tcBorders>
              <w:top w:val="single" w:color="auto" w:sz="4" w:space="0"/>
              <w:left w:val="single" w:color="auto" w:sz="4" w:space="0"/>
              <w:bottom w:val="single" w:color="auto" w:sz="4" w:space="0"/>
              <w:right w:val="single" w:color="auto" w:sz="4" w:space="0"/>
            </w:tcBorders>
            <w:noWrap/>
            <w:vAlign w:val="center"/>
          </w:tcPr>
          <w:p w14:paraId="583DFA31">
            <w:pPr>
              <w:spacing w:line="276" w:lineRule="auto"/>
              <w:jc w:val="center"/>
              <w:rPr>
                <w:bCs/>
                <w:sz w:val="24"/>
              </w:rPr>
            </w:pPr>
            <w:r>
              <w:rPr>
                <w:bCs/>
                <w:sz w:val="24"/>
              </w:rPr>
              <w:t>Реализовано потребителям</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14:paraId="5CB403F0">
            <w:pPr>
              <w:spacing w:line="276" w:lineRule="auto"/>
              <w:jc w:val="center"/>
              <w:rPr>
                <w:bCs/>
                <w:sz w:val="24"/>
              </w:rPr>
            </w:pPr>
            <w:r>
              <w:rPr>
                <w:bCs/>
                <w:sz w:val="24"/>
              </w:rPr>
              <w:t>Наименование  расхода</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14:paraId="0107FBBD">
            <w:pPr>
              <w:spacing w:line="276" w:lineRule="auto"/>
              <w:jc w:val="center"/>
              <w:rPr>
                <w:bCs/>
                <w:sz w:val="24"/>
              </w:rPr>
            </w:pPr>
            <w:r>
              <w:rPr>
                <w:bCs/>
                <w:sz w:val="24"/>
              </w:rPr>
              <w:t>Единица</w:t>
            </w:r>
          </w:p>
          <w:p w14:paraId="2A512434">
            <w:pPr>
              <w:spacing w:line="276" w:lineRule="auto"/>
              <w:jc w:val="center"/>
              <w:rPr>
                <w:bCs/>
                <w:sz w:val="24"/>
              </w:rPr>
            </w:pPr>
            <w:r>
              <w:rPr>
                <w:bCs/>
                <w:sz w:val="24"/>
              </w:rPr>
              <w:t>измерения</w:t>
            </w:r>
          </w:p>
        </w:tc>
        <w:tc>
          <w:tcPr>
            <w:tcW w:w="1417" w:type="dxa"/>
            <w:vMerge w:val="restart"/>
            <w:tcBorders>
              <w:top w:val="single" w:color="auto" w:sz="4" w:space="0"/>
              <w:left w:val="single" w:color="auto" w:sz="4" w:space="0"/>
              <w:right w:val="single" w:color="auto" w:sz="4" w:space="0"/>
            </w:tcBorders>
            <w:noWrap/>
            <w:vAlign w:val="center"/>
          </w:tcPr>
          <w:p w14:paraId="05E6AE9F">
            <w:pPr>
              <w:jc w:val="center"/>
              <w:rPr>
                <w:bCs/>
                <w:sz w:val="24"/>
              </w:rPr>
            </w:pPr>
            <w:r>
              <w:rPr>
                <w:bCs/>
                <w:sz w:val="24"/>
              </w:rPr>
              <w:t>Кол-во</w:t>
            </w:r>
          </w:p>
        </w:tc>
        <w:tc>
          <w:tcPr>
            <w:tcW w:w="2694" w:type="dxa"/>
            <w:gridSpan w:val="2"/>
            <w:tcBorders>
              <w:top w:val="single" w:color="auto" w:sz="4" w:space="0"/>
              <w:left w:val="single" w:color="auto" w:sz="4" w:space="0"/>
              <w:bottom w:val="single" w:color="auto" w:sz="4" w:space="0"/>
              <w:right w:val="single" w:color="auto" w:sz="4" w:space="0"/>
            </w:tcBorders>
            <w:noWrap/>
            <w:vAlign w:val="center"/>
          </w:tcPr>
          <w:p w14:paraId="7DC5AC90">
            <w:pPr>
              <w:spacing w:line="276" w:lineRule="auto"/>
              <w:jc w:val="center"/>
              <w:rPr>
                <w:bCs/>
                <w:sz w:val="24"/>
              </w:rPr>
            </w:pPr>
            <w:r>
              <w:rPr>
                <w:bCs/>
                <w:sz w:val="24"/>
              </w:rPr>
              <w:t>Водопотребление</w:t>
            </w:r>
          </w:p>
        </w:tc>
      </w:tr>
      <w:tr w14:paraId="2060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836" w:type="dxa"/>
            <w:vMerge w:val="continue"/>
            <w:tcBorders>
              <w:top w:val="single" w:color="auto" w:sz="4" w:space="0"/>
              <w:left w:val="single" w:color="auto" w:sz="4" w:space="0"/>
              <w:bottom w:val="single" w:color="auto" w:sz="4" w:space="0"/>
              <w:right w:val="single" w:color="auto" w:sz="4" w:space="0"/>
            </w:tcBorders>
            <w:vAlign w:val="center"/>
          </w:tcPr>
          <w:p w14:paraId="1C1C2223">
            <w:pPr>
              <w:spacing w:line="276" w:lineRule="auto"/>
              <w:jc w:val="center"/>
              <w:rPr>
                <w:bCs/>
                <w:sz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14:paraId="7E56509C">
            <w:pPr>
              <w:spacing w:line="276" w:lineRule="auto"/>
              <w:jc w:val="center"/>
              <w:rPr>
                <w:bCs/>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05F5DD7">
            <w:pPr>
              <w:spacing w:line="276" w:lineRule="auto"/>
              <w:jc w:val="left"/>
              <w:rPr>
                <w:bCs/>
                <w:sz w:val="24"/>
              </w:rPr>
            </w:pPr>
          </w:p>
        </w:tc>
        <w:tc>
          <w:tcPr>
            <w:tcW w:w="1417" w:type="dxa"/>
            <w:vMerge w:val="continue"/>
            <w:tcBorders>
              <w:left w:val="single" w:color="auto" w:sz="4" w:space="0"/>
              <w:bottom w:val="single" w:color="auto" w:sz="4" w:space="0"/>
              <w:right w:val="single" w:color="auto" w:sz="4" w:space="0"/>
            </w:tcBorders>
            <w:vAlign w:val="center"/>
          </w:tcPr>
          <w:p w14:paraId="759FF3F8">
            <w:pPr>
              <w:spacing w:line="276" w:lineRule="auto"/>
              <w:jc w:val="left"/>
              <w:rPr>
                <w:bCs/>
                <w:sz w:val="24"/>
              </w:rPr>
            </w:pPr>
          </w:p>
        </w:tc>
        <w:tc>
          <w:tcPr>
            <w:tcW w:w="1560" w:type="dxa"/>
            <w:tcBorders>
              <w:top w:val="single" w:color="auto" w:sz="4" w:space="0"/>
              <w:left w:val="single" w:color="auto" w:sz="4" w:space="0"/>
              <w:bottom w:val="single" w:color="auto" w:sz="4" w:space="0"/>
              <w:right w:val="single" w:color="auto" w:sz="4" w:space="0"/>
            </w:tcBorders>
            <w:vAlign w:val="center"/>
          </w:tcPr>
          <w:p w14:paraId="145F5C65">
            <w:pPr>
              <w:jc w:val="center"/>
              <w:rPr>
                <w:bCs/>
                <w:sz w:val="24"/>
              </w:rPr>
            </w:pPr>
            <w:r>
              <w:rPr>
                <w:bCs/>
                <w:sz w:val="24"/>
              </w:rPr>
              <w:t>Годовое</w:t>
            </w:r>
            <w:r>
              <w:rPr>
                <w:bCs/>
                <w:sz w:val="24"/>
              </w:rPr>
              <w:br w:type="textWrapping"/>
            </w:r>
            <w:r>
              <w:rPr>
                <w:bCs/>
                <w:sz w:val="24"/>
              </w:rPr>
              <w:t>м</w:t>
            </w:r>
            <w:r>
              <w:rPr>
                <w:bCs/>
                <w:sz w:val="24"/>
                <w:vertAlign w:val="superscript"/>
              </w:rPr>
              <w:t>3</w:t>
            </w:r>
            <w:r>
              <w:rPr>
                <w:bCs/>
                <w:sz w:val="24"/>
              </w:rPr>
              <w:t>/год</w:t>
            </w:r>
          </w:p>
        </w:tc>
        <w:tc>
          <w:tcPr>
            <w:tcW w:w="1134" w:type="dxa"/>
            <w:tcBorders>
              <w:top w:val="single" w:color="auto" w:sz="4" w:space="0"/>
              <w:left w:val="single" w:color="auto" w:sz="4" w:space="0"/>
              <w:bottom w:val="single" w:color="auto" w:sz="4" w:space="0"/>
              <w:right w:val="single" w:color="auto" w:sz="4" w:space="0"/>
            </w:tcBorders>
            <w:vAlign w:val="center"/>
          </w:tcPr>
          <w:p w14:paraId="2968465D">
            <w:pPr>
              <w:jc w:val="center"/>
              <w:rPr>
                <w:bCs/>
                <w:sz w:val="24"/>
              </w:rPr>
            </w:pPr>
            <w:r>
              <w:rPr>
                <w:bCs/>
                <w:sz w:val="24"/>
              </w:rPr>
              <w:t>Сред.</w:t>
            </w:r>
            <w:r>
              <w:rPr>
                <w:bCs/>
                <w:sz w:val="24"/>
              </w:rPr>
              <w:br w:type="textWrapping"/>
            </w:r>
            <w:r>
              <w:rPr>
                <w:bCs/>
                <w:sz w:val="24"/>
              </w:rPr>
              <w:t>сут.</w:t>
            </w:r>
            <w:r>
              <w:rPr>
                <w:bCs/>
                <w:sz w:val="24"/>
              </w:rPr>
              <w:br w:type="textWrapping"/>
            </w:r>
            <w:r>
              <w:rPr>
                <w:bCs/>
                <w:sz w:val="24"/>
              </w:rPr>
              <w:t>м</w:t>
            </w:r>
            <w:r>
              <w:rPr>
                <w:bCs/>
                <w:sz w:val="24"/>
                <w:vertAlign w:val="superscript"/>
              </w:rPr>
              <w:t>3</w:t>
            </w:r>
            <w:r>
              <w:rPr>
                <w:bCs/>
                <w:sz w:val="24"/>
              </w:rPr>
              <w:t>/сут</w:t>
            </w:r>
          </w:p>
        </w:tc>
      </w:tr>
      <w:tr w14:paraId="7AB8C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836" w:type="dxa"/>
            <w:tcBorders>
              <w:top w:val="single" w:color="auto" w:sz="4" w:space="0"/>
              <w:left w:val="single" w:color="auto" w:sz="4" w:space="0"/>
              <w:bottom w:val="single" w:color="auto" w:sz="4" w:space="0"/>
              <w:right w:val="single" w:color="auto" w:sz="4" w:space="0"/>
            </w:tcBorders>
            <w:noWrap/>
            <w:vAlign w:val="bottom"/>
          </w:tcPr>
          <w:p w14:paraId="26066984">
            <w:pPr>
              <w:spacing w:line="276" w:lineRule="auto"/>
              <w:jc w:val="center"/>
              <w:rPr>
                <w:bCs/>
                <w:sz w:val="24"/>
              </w:rPr>
            </w:pPr>
            <w:r>
              <w:rPr>
                <w:bCs/>
                <w:sz w:val="24"/>
              </w:rPr>
              <w:t>1</w:t>
            </w:r>
          </w:p>
        </w:tc>
        <w:tc>
          <w:tcPr>
            <w:tcW w:w="1701" w:type="dxa"/>
            <w:tcBorders>
              <w:top w:val="single" w:color="auto" w:sz="4" w:space="0"/>
              <w:left w:val="single" w:color="auto" w:sz="4" w:space="0"/>
              <w:bottom w:val="single" w:color="auto" w:sz="4" w:space="0"/>
              <w:right w:val="single" w:color="auto" w:sz="4" w:space="0"/>
            </w:tcBorders>
            <w:noWrap/>
            <w:vAlign w:val="bottom"/>
          </w:tcPr>
          <w:p w14:paraId="5F0AA9CB">
            <w:pPr>
              <w:spacing w:line="276" w:lineRule="auto"/>
              <w:jc w:val="center"/>
              <w:rPr>
                <w:bCs/>
                <w:sz w:val="24"/>
              </w:rPr>
            </w:pPr>
            <w:r>
              <w:rPr>
                <w:bCs/>
                <w:sz w:val="24"/>
              </w:rPr>
              <w:t>2</w:t>
            </w:r>
          </w:p>
        </w:tc>
        <w:tc>
          <w:tcPr>
            <w:tcW w:w="1559" w:type="dxa"/>
            <w:tcBorders>
              <w:top w:val="single" w:color="auto" w:sz="4" w:space="0"/>
              <w:left w:val="single" w:color="auto" w:sz="4" w:space="0"/>
              <w:bottom w:val="single" w:color="auto" w:sz="4" w:space="0"/>
              <w:right w:val="single" w:color="auto" w:sz="4" w:space="0"/>
            </w:tcBorders>
            <w:noWrap/>
            <w:vAlign w:val="bottom"/>
          </w:tcPr>
          <w:p w14:paraId="3720BD78">
            <w:pPr>
              <w:spacing w:line="276" w:lineRule="auto"/>
              <w:jc w:val="center"/>
              <w:rPr>
                <w:bCs/>
                <w:sz w:val="24"/>
              </w:rPr>
            </w:pPr>
            <w:r>
              <w:rPr>
                <w:bCs/>
                <w:sz w:val="24"/>
              </w:rPr>
              <w:t>3</w:t>
            </w:r>
          </w:p>
        </w:tc>
        <w:tc>
          <w:tcPr>
            <w:tcW w:w="1417" w:type="dxa"/>
            <w:tcBorders>
              <w:top w:val="single" w:color="auto" w:sz="4" w:space="0"/>
              <w:left w:val="single" w:color="auto" w:sz="4" w:space="0"/>
              <w:bottom w:val="single" w:color="auto" w:sz="4" w:space="0"/>
              <w:right w:val="single" w:color="auto" w:sz="4" w:space="0"/>
            </w:tcBorders>
            <w:noWrap/>
            <w:vAlign w:val="bottom"/>
          </w:tcPr>
          <w:p w14:paraId="7E116D92">
            <w:pPr>
              <w:spacing w:line="276" w:lineRule="auto"/>
              <w:jc w:val="center"/>
              <w:rPr>
                <w:bCs/>
                <w:sz w:val="24"/>
              </w:rPr>
            </w:pPr>
            <w:r>
              <w:rPr>
                <w:bCs/>
                <w:sz w:val="24"/>
              </w:rPr>
              <w:t>4</w:t>
            </w:r>
          </w:p>
        </w:tc>
        <w:tc>
          <w:tcPr>
            <w:tcW w:w="1560" w:type="dxa"/>
            <w:tcBorders>
              <w:top w:val="single" w:color="auto" w:sz="4" w:space="0"/>
              <w:left w:val="single" w:color="auto" w:sz="4" w:space="0"/>
              <w:bottom w:val="single" w:color="auto" w:sz="4" w:space="0"/>
              <w:right w:val="single" w:color="auto" w:sz="4" w:space="0"/>
            </w:tcBorders>
            <w:noWrap/>
            <w:vAlign w:val="bottom"/>
          </w:tcPr>
          <w:p w14:paraId="7DA57717">
            <w:pPr>
              <w:spacing w:line="276" w:lineRule="auto"/>
              <w:jc w:val="center"/>
              <w:rPr>
                <w:bCs/>
                <w:sz w:val="24"/>
              </w:rPr>
            </w:pPr>
            <w:r>
              <w:rPr>
                <w:bCs/>
                <w:sz w:val="24"/>
              </w:rPr>
              <w:t>6</w:t>
            </w:r>
          </w:p>
        </w:tc>
        <w:tc>
          <w:tcPr>
            <w:tcW w:w="1134" w:type="dxa"/>
            <w:tcBorders>
              <w:top w:val="single" w:color="auto" w:sz="4" w:space="0"/>
              <w:left w:val="single" w:color="auto" w:sz="4" w:space="0"/>
              <w:bottom w:val="single" w:color="auto" w:sz="4" w:space="0"/>
              <w:right w:val="single" w:color="auto" w:sz="4" w:space="0"/>
            </w:tcBorders>
            <w:noWrap/>
            <w:vAlign w:val="bottom"/>
          </w:tcPr>
          <w:p w14:paraId="4FD6B3B4">
            <w:pPr>
              <w:spacing w:line="276" w:lineRule="auto"/>
              <w:jc w:val="center"/>
              <w:rPr>
                <w:bCs/>
                <w:sz w:val="24"/>
              </w:rPr>
            </w:pPr>
            <w:r>
              <w:rPr>
                <w:bCs/>
                <w:sz w:val="24"/>
              </w:rPr>
              <w:t>7</w:t>
            </w:r>
          </w:p>
        </w:tc>
      </w:tr>
      <w:tr w14:paraId="5A8B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EC7300F">
            <w:pPr>
              <w:spacing w:line="276" w:lineRule="auto"/>
              <w:jc w:val="center"/>
              <w:rPr>
                <w:sz w:val="24"/>
              </w:rPr>
            </w:pPr>
            <w:r>
              <w:rPr>
                <w:sz w:val="24"/>
              </w:rPr>
              <w:t>д. Байтеряково, в 130м северо-запад от д.5  Скважина № 2734</w:t>
            </w:r>
          </w:p>
        </w:tc>
      </w:tr>
      <w:tr w14:paraId="6C23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29DD5E8">
            <w:pPr>
              <w:spacing w:after="200"/>
              <w:jc w:val="center"/>
              <w:rPr>
                <w:bCs/>
                <w:sz w:val="24"/>
              </w:rPr>
            </w:pPr>
            <w:r>
              <w:rPr>
                <w:bCs/>
                <w:sz w:val="24"/>
              </w:rPr>
              <w:t>Поднято воды из скважин всего - 7282 м3</w:t>
            </w:r>
          </w:p>
        </w:tc>
      </w:tr>
      <w:tr w14:paraId="6191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3924FAC8">
            <w:pPr>
              <w:spacing w:after="200"/>
              <w:jc w:val="left"/>
              <w:rPr>
                <w:bCs/>
                <w:sz w:val="24"/>
              </w:rPr>
            </w:pPr>
            <w:r>
              <w:rPr>
                <w:bCs/>
                <w:sz w:val="24"/>
              </w:rPr>
              <w:t xml:space="preserve">Население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AB5AEFC">
            <w:pPr>
              <w:spacing w:after="200"/>
              <w:jc w:val="center"/>
              <w:rPr>
                <w:bCs/>
                <w:sz w:val="24"/>
              </w:rPr>
            </w:pPr>
            <w:r>
              <w:rPr>
                <w:bCs/>
                <w:sz w:val="24"/>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0706DBB5">
            <w:pPr>
              <w:jc w:val="center"/>
              <w:rPr>
                <w:sz w:val="24"/>
              </w:rPr>
            </w:pPr>
            <w:r>
              <w:rPr>
                <w:sz w:val="24"/>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D276048">
            <w:pPr>
              <w:spacing w:after="200"/>
              <w:jc w:val="center"/>
              <w:rPr>
                <w:bCs/>
                <w:sz w:val="24"/>
              </w:rPr>
            </w:pPr>
            <w:r>
              <w:rPr>
                <w:bCs/>
                <w:sz w:val="24"/>
              </w:rPr>
              <w:t>6286</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AA58677">
            <w:pPr>
              <w:spacing w:after="200"/>
              <w:jc w:val="center"/>
              <w:rPr>
                <w:bCs/>
                <w:sz w:val="24"/>
              </w:rPr>
            </w:pPr>
            <w:r>
              <w:rPr>
                <w:bCs/>
                <w:sz w:val="24"/>
              </w:rPr>
              <w:t>6286</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B247B0B">
            <w:pPr>
              <w:spacing w:after="200"/>
              <w:jc w:val="center"/>
              <w:rPr>
                <w:bCs/>
                <w:sz w:val="24"/>
              </w:rPr>
            </w:pPr>
            <w:r>
              <w:rPr>
                <w:bCs/>
                <w:sz w:val="24"/>
              </w:rPr>
              <w:t>17,22</w:t>
            </w:r>
          </w:p>
        </w:tc>
      </w:tr>
      <w:tr w14:paraId="4C25D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168B5E46">
            <w:pPr>
              <w:spacing w:after="200"/>
              <w:jc w:val="left"/>
              <w:rPr>
                <w:bCs/>
                <w:sz w:val="24"/>
              </w:rPr>
            </w:pPr>
            <w:r>
              <w:rPr>
                <w:bCs/>
                <w:sz w:val="24"/>
              </w:rPr>
              <w:t xml:space="preserve">Организации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BAC6E0E">
            <w:pPr>
              <w:spacing w:after="200"/>
              <w:jc w:val="center"/>
              <w:rPr>
                <w:bCs/>
                <w:sz w:val="24"/>
              </w:rPr>
            </w:pPr>
            <w:r>
              <w:rPr>
                <w:bCs/>
                <w:sz w:val="24"/>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21070BFE">
            <w:pPr>
              <w:jc w:val="center"/>
              <w:rPr>
                <w:sz w:val="24"/>
              </w:rPr>
            </w:pPr>
            <w:r>
              <w:rPr>
                <w:sz w:val="24"/>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663E152">
            <w:pPr>
              <w:spacing w:after="200"/>
              <w:jc w:val="center"/>
              <w:rPr>
                <w:bCs/>
                <w:sz w:val="24"/>
              </w:rPr>
            </w:pPr>
            <w:r>
              <w:rPr>
                <w:bCs/>
                <w:sz w:val="24"/>
              </w:rPr>
              <w:t>-</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0C7DCA8">
            <w:pPr>
              <w:spacing w:after="200"/>
              <w:jc w:val="center"/>
              <w:rPr>
                <w:bCs/>
                <w:sz w:val="24"/>
              </w:rPr>
            </w:pPr>
            <w:r>
              <w:rPr>
                <w:bCs/>
                <w:sz w:val="24"/>
              </w:rPr>
              <w:t>-</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E68F903">
            <w:pPr>
              <w:spacing w:after="200"/>
              <w:jc w:val="center"/>
              <w:rPr>
                <w:bCs/>
                <w:sz w:val="24"/>
              </w:rPr>
            </w:pPr>
            <w:r>
              <w:rPr>
                <w:bCs/>
                <w:sz w:val="24"/>
              </w:rPr>
              <w:t>-</w:t>
            </w:r>
          </w:p>
        </w:tc>
      </w:tr>
      <w:tr w14:paraId="2940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6378CBFF">
            <w:pPr>
              <w:spacing w:after="200"/>
              <w:jc w:val="left"/>
              <w:rPr>
                <w:bCs/>
                <w:sz w:val="24"/>
              </w:rPr>
            </w:pPr>
            <w:r>
              <w:rPr>
                <w:bCs/>
                <w:sz w:val="24"/>
              </w:rPr>
              <w:t>Бюджетные</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C36E296">
            <w:pPr>
              <w:spacing w:after="200"/>
              <w:jc w:val="center"/>
              <w:rPr>
                <w:bCs/>
                <w:sz w:val="24"/>
              </w:rPr>
            </w:pPr>
            <w:r>
              <w:rPr>
                <w:bCs/>
                <w:sz w:val="24"/>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509F4C03">
            <w:pPr>
              <w:jc w:val="center"/>
              <w:rPr>
                <w:sz w:val="24"/>
              </w:rPr>
            </w:pPr>
            <w:r>
              <w:rPr>
                <w:sz w:val="24"/>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A33FFC9">
            <w:pPr>
              <w:spacing w:after="200"/>
              <w:jc w:val="center"/>
              <w:rPr>
                <w:bCs/>
                <w:sz w:val="24"/>
              </w:rPr>
            </w:pPr>
            <w:r>
              <w:rPr>
                <w:bCs/>
                <w:sz w:val="24"/>
              </w:rPr>
              <w:t>-</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7E87CB1">
            <w:pPr>
              <w:spacing w:after="200"/>
              <w:jc w:val="center"/>
              <w:rPr>
                <w:bCs/>
                <w:sz w:val="24"/>
              </w:rPr>
            </w:pPr>
            <w:r>
              <w:rPr>
                <w:bCs/>
                <w:sz w:val="24"/>
              </w:rPr>
              <w:t>-</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D044E64">
            <w:pPr>
              <w:spacing w:after="200"/>
              <w:jc w:val="center"/>
              <w:rPr>
                <w:bCs/>
                <w:sz w:val="24"/>
              </w:rPr>
            </w:pPr>
            <w:r>
              <w:rPr>
                <w:bCs/>
                <w:sz w:val="24"/>
              </w:rPr>
              <w:t>-</w:t>
            </w:r>
          </w:p>
        </w:tc>
      </w:tr>
      <w:tr w14:paraId="7015F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1CDD2A0">
            <w:pPr>
              <w:jc w:val="center"/>
              <w:rPr>
                <w:bCs/>
                <w:sz w:val="24"/>
              </w:rPr>
            </w:pPr>
            <w:r>
              <w:rPr>
                <w:bCs/>
                <w:sz w:val="24"/>
              </w:rPr>
              <w:t>д. Русский Ятцаз, ул. Русская, в 220 м на юго-запад от д.9 № 1220</w:t>
            </w:r>
          </w:p>
        </w:tc>
      </w:tr>
      <w:tr w14:paraId="3B0D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5CB807E">
            <w:pPr>
              <w:spacing w:after="200"/>
              <w:jc w:val="center"/>
              <w:rPr>
                <w:bCs/>
                <w:sz w:val="24"/>
              </w:rPr>
            </w:pPr>
            <w:r>
              <w:rPr>
                <w:bCs/>
                <w:sz w:val="24"/>
              </w:rPr>
              <w:t>Поднято воды из скважин всего - 1400</w:t>
            </w:r>
            <w:r>
              <w:rPr>
                <w:sz w:val="24"/>
              </w:rPr>
              <w:t xml:space="preserve"> </w:t>
            </w:r>
            <w:r>
              <w:rPr>
                <w:bCs/>
                <w:sz w:val="24"/>
              </w:rPr>
              <w:t>м3</w:t>
            </w:r>
          </w:p>
        </w:tc>
      </w:tr>
      <w:tr w14:paraId="0A85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7F4891AE">
            <w:pPr>
              <w:spacing w:after="200"/>
              <w:jc w:val="left"/>
              <w:rPr>
                <w:bCs/>
                <w:sz w:val="24"/>
              </w:rPr>
            </w:pPr>
            <w:r>
              <w:rPr>
                <w:bCs/>
                <w:sz w:val="24"/>
              </w:rPr>
              <w:t xml:space="preserve">Население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E09AAB0">
            <w:pPr>
              <w:spacing w:after="200"/>
              <w:jc w:val="center"/>
              <w:rPr>
                <w:bCs/>
                <w:sz w:val="24"/>
              </w:rPr>
            </w:pPr>
            <w:r>
              <w:rPr>
                <w:bCs/>
                <w:sz w:val="24"/>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73E5D9C2">
            <w:pPr>
              <w:jc w:val="center"/>
              <w:rPr>
                <w:sz w:val="24"/>
              </w:rPr>
            </w:pPr>
            <w:r>
              <w:rPr>
                <w:sz w:val="24"/>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3DFCDAE">
            <w:pPr>
              <w:spacing w:after="200"/>
              <w:jc w:val="center"/>
              <w:rPr>
                <w:bCs/>
                <w:sz w:val="24"/>
              </w:rPr>
            </w:pPr>
            <w:r>
              <w:rPr>
                <w:bCs/>
                <w:sz w:val="24"/>
              </w:rPr>
              <w:t>1273</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BE25CC2">
            <w:pPr>
              <w:spacing w:after="200"/>
              <w:jc w:val="center"/>
              <w:rPr>
                <w:bCs/>
                <w:sz w:val="24"/>
              </w:rPr>
            </w:pPr>
            <w:r>
              <w:rPr>
                <w:bCs/>
                <w:sz w:val="24"/>
              </w:rPr>
              <w:t>1273</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60D626E">
            <w:pPr>
              <w:spacing w:after="200"/>
              <w:jc w:val="center"/>
              <w:rPr>
                <w:bCs/>
                <w:sz w:val="24"/>
              </w:rPr>
            </w:pPr>
            <w:r>
              <w:rPr>
                <w:bCs/>
                <w:sz w:val="24"/>
              </w:rPr>
              <w:t>3,48</w:t>
            </w:r>
          </w:p>
        </w:tc>
      </w:tr>
      <w:tr w14:paraId="0FF8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511388B6">
            <w:pPr>
              <w:spacing w:after="200"/>
              <w:jc w:val="left"/>
              <w:rPr>
                <w:bCs/>
                <w:sz w:val="24"/>
              </w:rPr>
            </w:pPr>
            <w:r>
              <w:rPr>
                <w:bCs/>
                <w:sz w:val="24"/>
              </w:rPr>
              <w:t>Организации</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570888D">
            <w:pPr>
              <w:spacing w:after="200"/>
              <w:jc w:val="center"/>
              <w:rPr>
                <w:bCs/>
                <w:sz w:val="24"/>
              </w:rPr>
            </w:pPr>
            <w:r>
              <w:rPr>
                <w:bCs/>
                <w:sz w:val="24"/>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793392A3">
            <w:pPr>
              <w:jc w:val="center"/>
              <w:rPr>
                <w:sz w:val="24"/>
              </w:rPr>
            </w:pPr>
            <w:r>
              <w:rPr>
                <w:sz w:val="24"/>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A8D7C83">
            <w:pPr>
              <w:spacing w:after="200"/>
              <w:jc w:val="center"/>
              <w:rPr>
                <w:bCs/>
                <w:sz w:val="24"/>
              </w:rPr>
            </w:pPr>
            <w:r>
              <w:rPr>
                <w:bCs/>
                <w:sz w:val="24"/>
              </w:rPr>
              <w:t>-</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0EE8CD3">
            <w:pPr>
              <w:spacing w:after="200"/>
              <w:jc w:val="center"/>
              <w:rPr>
                <w:bCs/>
                <w:sz w:val="24"/>
              </w:rPr>
            </w:pPr>
            <w:r>
              <w:rPr>
                <w:bCs/>
                <w:sz w:val="24"/>
              </w:rPr>
              <w:t>-</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A9D4F52">
            <w:pPr>
              <w:spacing w:after="200"/>
              <w:jc w:val="center"/>
              <w:rPr>
                <w:bCs/>
                <w:sz w:val="24"/>
              </w:rPr>
            </w:pPr>
            <w:r>
              <w:rPr>
                <w:bCs/>
                <w:sz w:val="24"/>
              </w:rPr>
              <w:t>-</w:t>
            </w:r>
          </w:p>
        </w:tc>
      </w:tr>
      <w:tr w14:paraId="2B0B4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59C45F59">
            <w:pPr>
              <w:spacing w:after="200"/>
              <w:jc w:val="left"/>
              <w:rPr>
                <w:bCs/>
                <w:sz w:val="24"/>
              </w:rPr>
            </w:pPr>
            <w:r>
              <w:rPr>
                <w:bCs/>
                <w:sz w:val="24"/>
              </w:rPr>
              <w:t xml:space="preserve">Бюджетные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D8AB412">
            <w:pPr>
              <w:spacing w:after="200"/>
              <w:jc w:val="center"/>
              <w:rPr>
                <w:bCs/>
                <w:sz w:val="24"/>
              </w:rPr>
            </w:pPr>
            <w:r>
              <w:rPr>
                <w:bCs/>
                <w:sz w:val="24"/>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2D2AEF1B">
            <w:pPr>
              <w:jc w:val="center"/>
              <w:rPr>
                <w:sz w:val="24"/>
              </w:rPr>
            </w:pPr>
            <w:r>
              <w:rPr>
                <w:sz w:val="24"/>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323AD1B">
            <w:pPr>
              <w:spacing w:after="200"/>
              <w:jc w:val="center"/>
              <w:rPr>
                <w:bCs/>
                <w:sz w:val="24"/>
              </w:rPr>
            </w:pPr>
            <w:r>
              <w:rPr>
                <w:bCs/>
                <w:sz w:val="24"/>
              </w:rPr>
              <w:t>-</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AB4DDE4">
            <w:pPr>
              <w:spacing w:after="200"/>
              <w:jc w:val="center"/>
              <w:rPr>
                <w:bCs/>
                <w:sz w:val="24"/>
              </w:rPr>
            </w:pPr>
            <w:r>
              <w:rPr>
                <w:bCs/>
                <w:sz w:val="24"/>
              </w:rPr>
              <w:t>-</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7B1620C">
            <w:pPr>
              <w:spacing w:after="200"/>
              <w:jc w:val="center"/>
              <w:rPr>
                <w:bCs/>
                <w:sz w:val="24"/>
              </w:rPr>
            </w:pPr>
            <w:r>
              <w:rPr>
                <w:bCs/>
                <w:sz w:val="24"/>
              </w:rPr>
              <w:t>-</w:t>
            </w:r>
          </w:p>
        </w:tc>
      </w:tr>
      <w:tr w14:paraId="7A578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AC74965">
            <w:pPr>
              <w:jc w:val="center"/>
              <w:rPr>
                <w:sz w:val="24"/>
              </w:rPr>
            </w:pPr>
            <w:r>
              <w:rPr>
                <w:sz w:val="24"/>
              </w:rPr>
              <w:t>д. Старая Юмья, в 110 м на юго-запад от д.39 ул. Центральная № 2586</w:t>
            </w:r>
          </w:p>
        </w:tc>
      </w:tr>
      <w:tr w14:paraId="436B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C1958AC">
            <w:pPr>
              <w:spacing w:after="200"/>
              <w:jc w:val="center"/>
              <w:rPr>
                <w:bCs/>
                <w:sz w:val="24"/>
              </w:rPr>
            </w:pPr>
            <w:r>
              <w:rPr>
                <w:bCs/>
                <w:sz w:val="24"/>
              </w:rPr>
              <w:t>Поднято воды из скважин всего – 5184  м3</w:t>
            </w:r>
          </w:p>
        </w:tc>
      </w:tr>
      <w:tr w14:paraId="04165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0F2497D5">
            <w:pPr>
              <w:spacing w:after="200"/>
              <w:jc w:val="left"/>
              <w:rPr>
                <w:bCs/>
                <w:sz w:val="24"/>
              </w:rPr>
            </w:pPr>
            <w:r>
              <w:rPr>
                <w:bCs/>
                <w:sz w:val="24"/>
              </w:rPr>
              <w:t xml:space="preserve">Население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9E17669">
            <w:pPr>
              <w:spacing w:after="200"/>
              <w:jc w:val="center"/>
              <w:rPr>
                <w:bCs/>
                <w:sz w:val="24"/>
              </w:rPr>
            </w:pPr>
            <w:r>
              <w:rPr>
                <w:bCs/>
                <w:sz w:val="24"/>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29885E2E">
            <w:pPr>
              <w:jc w:val="center"/>
              <w:rPr>
                <w:sz w:val="24"/>
              </w:rPr>
            </w:pPr>
            <w:r>
              <w:rPr>
                <w:sz w:val="24"/>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F91E1DA">
            <w:pPr>
              <w:spacing w:after="200"/>
              <w:jc w:val="center"/>
              <w:rPr>
                <w:bCs/>
                <w:sz w:val="24"/>
                <w:highlight w:val="yellow"/>
              </w:rPr>
            </w:pPr>
            <w:r>
              <w:rPr>
                <w:bCs/>
                <w:sz w:val="24"/>
              </w:rPr>
              <w:t>4270</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A924B8D">
            <w:pPr>
              <w:spacing w:after="200"/>
              <w:jc w:val="center"/>
              <w:rPr>
                <w:bCs/>
                <w:sz w:val="24"/>
              </w:rPr>
            </w:pPr>
            <w:r>
              <w:rPr>
                <w:bCs/>
                <w:sz w:val="24"/>
              </w:rPr>
              <w:t>4270</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96934AA">
            <w:pPr>
              <w:spacing w:after="200"/>
              <w:jc w:val="center"/>
              <w:rPr>
                <w:bCs/>
                <w:sz w:val="24"/>
              </w:rPr>
            </w:pPr>
            <w:r>
              <w:rPr>
                <w:bCs/>
                <w:sz w:val="24"/>
              </w:rPr>
              <w:t>11,69</w:t>
            </w:r>
          </w:p>
        </w:tc>
      </w:tr>
      <w:tr w14:paraId="2431F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67732B4E">
            <w:pPr>
              <w:spacing w:after="200"/>
              <w:jc w:val="left"/>
              <w:rPr>
                <w:bCs/>
                <w:sz w:val="24"/>
              </w:rPr>
            </w:pPr>
            <w:r>
              <w:rPr>
                <w:bCs/>
                <w:sz w:val="24"/>
              </w:rPr>
              <w:t xml:space="preserve">Организации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8514F50">
            <w:pPr>
              <w:spacing w:after="200"/>
              <w:jc w:val="center"/>
              <w:rPr>
                <w:bCs/>
                <w:sz w:val="24"/>
              </w:rPr>
            </w:pPr>
            <w:r>
              <w:rPr>
                <w:bCs/>
                <w:sz w:val="24"/>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725C9331">
            <w:pPr>
              <w:jc w:val="center"/>
              <w:rPr>
                <w:sz w:val="24"/>
              </w:rPr>
            </w:pPr>
            <w:r>
              <w:rPr>
                <w:sz w:val="24"/>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487A48D">
            <w:pPr>
              <w:spacing w:after="200"/>
              <w:jc w:val="center"/>
              <w:rPr>
                <w:bCs/>
                <w:sz w:val="24"/>
              </w:rPr>
            </w:pPr>
            <w:r>
              <w:rPr>
                <w:bCs/>
                <w:sz w:val="24"/>
              </w:rPr>
              <w:t>23</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2C0A8D6">
            <w:pPr>
              <w:spacing w:after="200"/>
              <w:jc w:val="center"/>
              <w:rPr>
                <w:bCs/>
                <w:sz w:val="24"/>
              </w:rPr>
            </w:pPr>
            <w:r>
              <w:rPr>
                <w:bCs/>
                <w:sz w:val="24"/>
              </w:rPr>
              <w:t>23</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419FDFE">
            <w:pPr>
              <w:spacing w:after="200"/>
              <w:jc w:val="center"/>
              <w:rPr>
                <w:bCs/>
                <w:sz w:val="24"/>
              </w:rPr>
            </w:pPr>
            <w:r>
              <w:rPr>
                <w:bCs/>
                <w:sz w:val="24"/>
              </w:rPr>
              <w:t>0,063</w:t>
            </w:r>
          </w:p>
        </w:tc>
      </w:tr>
      <w:tr w14:paraId="4A81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2C704CBE">
            <w:pPr>
              <w:spacing w:after="200"/>
              <w:jc w:val="left"/>
              <w:rPr>
                <w:bCs/>
                <w:sz w:val="24"/>
              </w:rPr>
            </w:pPr>
            <w:r>
              <w:rPr>
                <w:bCs/>
                <w:sz w:val="24"/>
              </w:rPr>
              <w:t>Бюджетные</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B3CD190">
            <w:pPr>
              <w:spacing w:after="200"/>
              <w:jc w:val="center"/>
              <w:rPr>
                <w:bCs/>
                <w:sz w:val="24"/>
              </w:rPr>
            </w:pPr>
            <w:r>
              <w:rPr>
                <w:bCs/>
                <w:sz w:val="24"/>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17407887">
            <w:pPr>
              <w:jc w:val="center"/>
              <w:rPr>
                <w:sz w:val="24"/>
              </w:rPr>
            </w:pPr>
            <w:r>
              <w:rPr>
                <w:sz w:val="24"/>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F5C8639">
            <w:pPr>
              <w:spacing w:after="200"/>
              <w:jc w:val="center"/>
              <w:rPr>
                <w:bCs/>
                <w:sz w:val="24"/>
              </w:rPr>
            </w:pPr>
            <w:r>
              <w:rPr>
                <w:bCs/>
                <w:sz w:val="24"/>
              </w:rPr>
              <w:t>420</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B95EE82">
            <w:pPr>
              <w:spacing w:after="200"/>
              <w:jc w:val="center"/>
              <w:rPr>
                <w:bCs/>
                <w:sz w:val="24"/>
              </w:rPr>
            </w:pPr>
            <w:r>
              <w:rPr>
                <w:bCs/>
                <w:sz w:val="24"/>
              </w:rPr>
              <w:t>420</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1EBB4BE">
            <w:pPr>
              <w:spacing w:after="200"/>
              <w:jc w:val="center"/>
              <w:rPr>
                <w:sz w:val="24"/>
              </w:rPr>
            </w:pPr>
            <w:r>
              <w:rPr>
                <w:sz w:val="24"/>
              </w:rPr>
              <w:t>1,15</w:t>
            </w:r>
          </w:p>
        </w:tc>
      </w:tr>
    </w:tbl>
    <w:p w14:paraId="659A46CE">
      <w:pPr>
        <w:spacing w:after="160" w:line="259" w:lineRule="auto"/>
        <w:jc w:val="left"/>
        <w:rPr>
          <w:b/>
          <w:sz w:val="22"/>
          <w:szCs w:val="22"/>
        </w:rPr>
      </w:pPr>
    </w:p>
    <w:p w14:paraId="6A9B3582">
      <w:pPr>
        <w:spacing w:after="160" w:line="259" w:lineRule="auto"/>
        <w:jc w:val="left"/>
        <w:rPr>
          <w:b/>
          <w:sz w:val="22"/>
          <w:szCs w:val="22"/>
        </w:rPr>
      </w:pPr>
    </w:p>
    <w:p w14:paraId="5F60B2E9">
      <w:pPr>
        <w:spacing w:after="160" w:line="259" w:lineRule="auto"/>
        <w:jc w:val="left"/>
        <w:rPr>
          <w:b/>
          <w:sz w:val="22"/>
          <w:szCs w:val="22"/>
        </w:rPr>
      </w:pPr>
    </w:p>
    <w:p w14:paraId="1BBC8A0F">
      <w:pPr>
        <w:spacing w:after="160" w:line="259" w:lineRule="auto"/>
        <w:jc w:val="left"/>
        <w:rPr>
          <w:b/>
          <w:sz w:val="22"/>
          <w:szCs w:val="22"/>
        </w:rPr>
      </w:pPr>
    </w:p>
    <w:p w14:paraId="2B092D21">
      <w:pPr>
        <w:spacing w:after="160" w:line="259" w:lineRule="auto"/>
        <w:jc w:val="left"/>
        <w:rPr>
          <w:b/>
          <w:sz w:val="22"/>
          <w:szCs w:val="22"/>
        </w:rPr>
      </w:pPr>
    </w:p>
    <w:p w14:paraId="1A151000">
      <w:pPr>
        <w:spacing w:after="160" w:line="259" w:lineRule="auto"/>
        <w:jc w:val="left"/>
        <w:rPr>
          <w:b/>
          <w:sz w:val="22"/>
          <w:szCs w:val="22"/>
        </w:rPr>
      </w:pPr>
    </w:p>
    <w:p w14:paraId="35138EA4">
      <w:pPr>
        <w:spacing w:after="160" w:line="259" w:lineRule="auto"/>
        <w:jc w:val="left"/>
        <w:rPr>
          <w:b/>
          <w:sz w:val="22"/>
          <w:szCs w:val="22"/>
        </w:rPr>
      </w:pPr>
    </w:p>
    <w:p w14:paraId="4A53FDB9">
      <w:pPr>
        <w:keepNext/>
        <w:keepLines/>
        <w:spacing w:before="200" w:after="200" w:line="276" w:lineRule="auto"/>
        <w:ind w:hanging="142"/>
        <w:outlineLvl w:val="1"/>
        <w:rPr>
          <w:rFonts w:eastAsia="Calibri"/>
          <w:szCs w:val="28"/>
        </w:rPr>
      </w:pPr>
      <w:bookmarkStart w:id="43" w:name="_Toc360699771"/>
      <w:bookmarkStart w:id="44" w:name="_Toc360700157"/>
      <w:bookmarkStart w:id="45" w:name="_Toc360699385"/>
      <w:bookmarkStart w:id="46" w:name="_Toc398123371"/>
      <w:bookmarkStart w:id="47" w:name="_Toc380482138"/>
      <w:r>
        <w:rPr>
          <w:b/>
          <w:bCs/>
          <w:szCs w:val="28"/>
          <w:lang w:eastAsia="en-US"/>
        </w:rPr>
        <w:t xml:space="preserve"> </w:t>
      </w:r>
      <w:bookmarkEnd w:id="43"/>
      <w:bookmarkEnd w:id="44"/>
      <w:bookmarkEnd w:id="45"/>
      <w:bookmarkEnd w:id="46"/>
      <w:bookmarkEnd w:id="47"/>
      <w:bookmarkStart w:id="48" w:name="_Toc59437180"/>
      <w:bookmarkStart w:id="49" w:name="_Toc373745171"/>
      <w:bookmarkStart w:id="50" w:name="_Toc360699778"/>
      <w:bookmarkStart w:id="51" w:name="_Toc360699392"/>
      <w:bookmarkStart w:id="52" w:name="_Toc360700164"/>
      <w:r>
        <w:rPr>
          <w:rFonts w:eastAsia="Calibri"/>
          <w:szCs w:val="28"/>
        </w:rPr>
        <w:t>1.3.4.Сведения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48"/>
    </w:p>
    <w:p w14:paraId="13397B60">
      <w:pPr>
        <w:rPr>
          <w:rFonts w:eastAsia="Calibri"/>
          <w:lang w:eastAsia="en-US"/>
        </w:rPr>
      </w:pPr>
    </w:p>
    <w:p w14:paraId="1F3ECB33">
      <w:pPr>
        <w:spacing w:after="200" w:line="276" w:lineRule="auto"/>
        <w:jc w:val="left"/>
        <w:rPr>
          <w:rFonts w:eastAsia="Calibri"/>
          <w:szCs w:val="28"/>
          <w:lang w:eastAsia="en-US"/>
        </w:rPr>
      </w:pPr>
      <w:r>
        <w:rPr>
          <w:rFonts w:eastAsia="Calibri"/>
          <w:szCs w:val="28"/>
          <w:lang w:eastAsia="en-US"/>
        </w:rPr>
        <w:t>Сведения о фактическом потреблении населением воды представлены в таблице 1.3.4.1</w:t>
      </w:r>
      <w:r>
        <w:rPr>
          <w:b/>
          <w:szCs w:val="28"/>
        </w:rPr>
        <w:t xml:space="preserve">      </w:t>
      </w:r>
    </w:p>
    <w:p w14:paraId="47061548">
      <w:pPr>
        <w:spacing w:after="200" w:line="276" w:lineRule="auto"/>
        <w:ind w:firstLine="425"/>
        <w:jc w:val="right"/>
        <w:rPr>
          <w:rFonts w:eastAsia="Calibri"/>
          <w:szCs w:val="28"/>
          <w:lang w:eastAsia="en-US"/>
        </w:rPr>
      </w:pPr>
      <w:r>
        <w:rPr>
          <w:rFonts w:eastAsia="Calibri"/>
          <w:szCs w:val="28"/>
          <w:lang w:eastAsia="en-US"/>
        </w:rPr>
        <w:t>Таблица 1.3.4.1</w:t>
      </w:r>
    </w:p>
    <w:p w14:paraId="4F6B3602">
      <w:pPr>
        <w:spacing w:after="200" w:line="276" w:lineRule="auto"/>
        <w:ind w:firstLine="425"/>
        <w:jc w:val="right"/>
        <w:rPr>
          <w:rFonts w:eastAsia="Calibri"/>
          <w:szCs w:val="28"/>
          <w:lang w:eastAsia="en-US"/>
        </w:rPr>
      </w:pPr>
    </w:p>
    <w:tbl>
      <w:tblPr>
        <w:tblStyle w:val="6"/>
        <w:tblW w:w="4817" w:type="pct"/>
        <w:tblInd w:w="108" w:type="dxa"/>
        <w:tblLayout w:type="fixed"/>
        <w:tblCellMar>
          <w:top w:w="0" w:type="dxa"/>
          <w:left w:w="108" w:type="dxa"/>
          <w:bottom w:w="0" w:type="dxa"/>
          <w:right w:w="108" w:type="dxa"/>
        </w:tblCellMar>
      </w:tblPr>
      <w:tblGrid>
        <w:gridCol w:w="5387"/>
        <w:gridCol w:w="1985"/>
        <w:gridCol w:w="1842"/>
      </w:tblGrid>
      <w:tr w14:paraId="6FBB2406">
        <w:tblPrEx>
          <w:tblCellMar>
            <w:top w:w="0" w:type="dxa"/>
            <w:left w:w="108" w:type="dxa"/>
            <w:bottom w:w="0" w:type="dxa"/>
            <w:right w:w="108" w:type="dxa"/>
          </w:tblCellMar>
        </w:tblPrEx>
        <w:trPr>
          <w:trHeight w:val="392" w:hRule="atLeast"/>
        </w:trPr>
        <w:tc>
          <w:tcPr>
            <w:tcW w:w="2923"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5F03D62C">
            <w:pPr>
              <w:ind w:firstLine="207"/>
              <w:jc w:val="center"/>
              <w:rPr>
                <w:iCs/>
                <w:color w:val="000000"/>
                <w:sz w:val="24"/>
              </w:rPr>
            </w:pPr>
            <w:r>
              <w:rPr>
                <w:iCs/>
                <w:color w:val="000000"/>
                <w:sz w:val="24"/>
              </w:rPr>
              <w:t>Потребители</w:t>
            </w:r>
          </w:p>
        </w:tc>
        <w:tc>
          <w:tcPr>
            <w:tcW w:w="2077" w:type="pct"/>
            <w:gridSpan w:val="2"/>
            <w:tcBorders>
              <w:top w:val="single" w:color="auto" w:sz="8" w:space="0"/>
              <w:left w:val="nil"/>
              <w:bottom w:val="single" w:color="auto" w:sz="8" w:space="0"/>
              <w:right w:val="single" w:color="000000" w:sz="8" w:space="0"/>
            </w:tcBorders>
            <w:shd w:val="clear" w:color="auto" w:fill="auto"/>
            <w:vAlign w:val="center"/>
          </w:tcPr>
          <w:p w14:paraId="313C41F5">
            <w:pPr>
              <w:ind w:firstLine="207"/>
              <w:jc w:val="center"/>
              <w:rPr>
                <w:iCs/>
                <w:color w:val="000000"/>
                <w:sz w:val="24"/>
              </w:rPr>
            </w:pPr>
            <w:r>
              <w:rPr>
                <w:iCs/>
                <w:color w:val="000000"/>
                <w:sz w:val="24"/>
              </w:rPr>
              <w:t>2019 год</w:t>
            </w:r>
          </w:p>
        </w:tc>
      </w:tr>
      <w:tr w14:paraId="1891B878">
        <w:tblPrEx>
          <w:tblCellMar>
            <w:top w:w="0" w:type="dxa"/>
            <w:left w:w="108" w:type="dxa"/>
            <w:bottom w:w="0" w:type="dxa"/>
            <w:right w:w="108" w:type="dxa"/>
          </w:tblCellMar>
        </w:tblPrEx>
        <w:trPr>
          <w:trHeight w:val="1566" w:hRule="atLeast"/>
        </w:trPr>
        <w:tc>
          <w:tcPr>
            <w:tcW w:w="2923" w:type="pct"/>
            <w:vMerge w:val="continue"/>
            <w:tcBorders>
              <w:top w:val="single" w:color="auto" w:sz="8" w:space="0"/>
              <w:left w:val="single" w:color="auto" w:sz="8" w:space="0"/>
              <w:bottom w:val="single" w:color="000000" w:sz="8" w:space="0"/>
              <w:right w:val="single" w:color="auto" w:sz="8" w:space="0"/>
            </w:tcBorders>
            <w:vAlign w:val="center"/>
          </w:tcPr>
          <w:p w14:paraId="7961FA14">
            <w:pPr>
              <w:ind w:firstLine="207"/>
              <w:jc w:val="left"/>
              <w:rPr>
                <w:iCs/>
                <w:color w:val="000000"/>
                <w:sz w:val="24"/>
              </w:rPr>
            </w:pPr>
          </w:p>
        </w:tc>
        <w:tc>
          <w:tcPr>
            <w:tcW w:w="1077" w:type="pct"/>
            <w:tcBorders>
              <w:top w:val="nil"/>
              <w:left w:val="nil"/>
              <w:bottom w:val="single" w:color="auto" w:sz="8" w:space="0"/>
              <w:right w:val="single" w:color="auto" w:sz="8" w:space="0"/>
            </w:tcBorders>
            <w:shd w:val="clear" w:color="auto" w:fill="auto"/>
            <w:textDirection w:val="btLr"/>
            <w:vAlign w:val="center"/>
          </w:tcPr>
          <w:p w14:paraId="3EC3D3DE">
            <w:pPr>
              <w:ind w:firstLine="207"/>
              <w:jc w:val="center"/>
              <w:rPr>
                <w:iCs/>
                <w:color w:val="000000"/>
                <w:sz w:val="24"/>
              </w:rPr>
            </w:pPr>
            <w:r>
              <w:rPr>
                <w:iCs/>
                <w:color w:val="000000"/>
                <w:sz w:val="24"/>
              </w:rPr>
              <w:t>Забор, м</w:t>
            </w:r>
            <w:r>
              <w:rPr>
                <w:iCs/>
                <w:color w:val="000000"/>
                <w:sz w:val="24"/>
                <w:vertAlign w:val="superscript"/>
              </w:rPr>
              <w:t>3</w:t>
            </w:r>
          </w:p>
        </w:tc>
        <w:tc>
          <w:tcPr>
            <w:tcW w:w="1000" w:type="pct"/>
            <w:tcBorders>
              <w:top w:val="nil"/>
              <w:left w:val="nil"/>
              <w:bottom w:val="single" w:color="auto" w:sz="8" w:space="0"/>
              <w:right w:val="single" w:color="auto" w:sz="8" w:space="0"/>
            </w:tcBorders>
            <w:shd w:val="clear" w:color="auto" w:fill="auto"/>
            <w:textDirection w:val="btLr"/>
            <w:vAlign w:val="center"/>
          </w:tcPr>
          <w:p w14:paraId="79A3B633">
            <w:pPr>
              <w:ind w:firstLine="207"/>
              <w:jc w:val="center"/>
              <w:rPr>
                <w:iCs/>
                <w:color w:val="000000"/>
                <w:sz w:val="24"/>
              </w:rPr>
            </w:pPr>
            <w:r>
              <w:rPr>
                <w:iCs/>
                <w:color w:val="000000"/>
                <w:sz w:val="24"/>
              </w:rPr>
              <w:t>Реализация, м</w:t>
            </w:r>
            <w:r>
              <w:rPr>
                <w:iCs/>
                <w:color w:val="000000"/>
                <w:sz w:val="24"/>
                <w:vertAlign w:val="superscript"/>
              </w:rPr>
              <w:t>3</w:t>
            </w:r>
          </w:p>
        </w:tc>
      </w:tr>
      <w:tr w14:paraId="0C12E539">
        <w:tblPrEx>
          <w:tblCellMar>
            <w:top w:w="0" w:type="dxa"/>
            <w:left w:w="108" w:type="dxa"/>
            <w:bottom w:w="0" w:type="dxa"/>
            <w:right w:w="108" w:type="dxa"/>
          </w:tblCellMar>
        </w:tblPrEx>
        <w:trPr>
          <w:trHeight w:val="932" w:hRule="atLeast"/>
        </w:trPr>
        <w:tc>
          <w:tcPr>
            <w:tcW w:w="2923" w:type="pct"/>
            <w:tcBorders>
              <w:top w:val="nil"/>
              <w:left w:val="single" w:color="auto" w:sz="8" w:space="0"/>
              <w:bottom w:val="single" w:color="auto" w:sz="8" w:space="0"/>
              <w:right w:val="single" w:color="auto" w:sz="8" w:space="0"/>
            </w:tcBorders>
            <w:shd w:val="clear" w:color="auto" w:fill="auto"/>
            <w:vAlign w:val="center"/>
          </w:tcPr>
          <w:p w14:paraId="295E837A">
            <w:pPr>
              <w:ind w:left="-108" w:firstLine="207"/>
              <w:jc w:val="left"/>
              <w:rPr>
                <w:iCs/>
                <w:color w:val="000000"/>
                <w:sz w:val="24"/>
              </w:rPr>
            </w:pPr>
            <w:r>
              <w:rPr>
                <w:iCs/>
                <w:color w:val="000000"/>
                <w:sz w:val="24"/>
              </w:rPr>
              <w:t>1. Поднято воды из скважин</w:t>
            </w:r>
          </w:p>
        </w:tc>
        <w:tc>
          <w:tcPr>
            <w:tcW w:w="1077" w:type="pct"/>
            <w:tcBorders>
              <w:top w:val="nil"/>
              <w:left w:val="nil"/>
              <w:bottom w:val="single" w:color="auto" w:sz="8" w:space="0"/>
              <w:right w:val="single" w:color="auto" w:sz="8" w:space="0"/>
            </w:tcBorders>
            <w:shd w:val="clear" w:color="auto" w:fill="auto"/>
            <w:vAlign w:val="center"/>
          </w:tcPr>
          <w:p w14:paraId="29E6956C">
            <w:pPr>
              <w:ind w:firstLine="207"/>
              <w:jc w:val="center"/>
              <w:rPr>
                <w:bCs/>
                <w:iCs/>
                <w:color w:val="000000"/>
                <w:sz w:val="24"/>
              </w:rPr>
            </w:pPr>
            <w:r>
              <w:rPr>
                <w:bCs/>
                <w:iCs/>
                <w:color w:val="000000"/>
                <w:sz w:val="24"/>
              </w:rPr>
              <w:t>13866</w:t>
            </w:r>
          </w:p>
        </w:tc>
        <w:tc>
          <w:tcPr>
            <w:tcW w:w="1000" w:type="pct"/>
            <w:tcBorders>
              <w:top w:val="nil"/>
              <w:left w:val="nil"/>
              <w:bottom w:val="single" w:color="auto" w:sz="8" w:space="0"/>
              <w:right w:val="single" w:color="auto" w:sz="8" w:space="0"/>
            </w:tcBorders>
            <w:shd w:val="clear" w:color="auto" w:fill="auto"/>
            <w:vAlign w:val="center"/>
          </w:tcPr>
          <w:p w14:paraId="0DFF0942">
            <w:pPr>
              <w:ind w:left="-147" w:firstLine="207"/>
              <w:jc w:val="center"/>
              <w:rPr>
                <w:color w:val="000000"/>
                <w:sz w:val="24"/>
              </w:rPr>
            </w:pPr>
          </w:p>
        </w:tc>
      </w:tr>
      <w:tr w14:paraId="426F6393">
        <w:tblPrEx>
          <w:tblCellMar>
            <w:top w:w="0" w:type="dxa"/>
            <w:left w:w="108" w:type="dxa"/>
            <w:bottom w:w="0" w:type="dxa"/>
            <w:right w:w="108" w:type="dxa"/>
          </w:tblCellMar>
        </w:tblPrEx>
        <w:trPr>
          <w:trHeight w:val="817" w:hRule="atLeast"/>
        </w:trPr>
        <w:tc>
          <w:tcPr>
            <w:tcW w:w="2923" w:type="pct"/>
            <w:tcBorders>
              <w:top w:val="nil"/>
              <w:left w:val="single" w:color="auto" w:sz="8" w:space="0"/>
              <w:bottom w:val="single" w:color="auto" w:sz="8" w:space="0"/>
              <w:right w:val="single" w:color="auto" w:sz="8" w:space="0"/>
            </w:tcBorders>
            <w:shd w:val="clear" w:color="auto" w:fill="auto"/>
            <w:vAlign w:val="center"/>
          </w:tcPr>
          <w:p w14:paraId="4BF070AE">
            <w:pPr>
              <w:ind w:left="-108" w:right="-140" w:firstLine="207"/>
              <w:jc w:val="left"/>
              <w:rPr>
                <w:iCs/>
                <w:color w:val="000000"/>
                <w:sz w:val="24"/>
              </w:rPr>
            </w:pPr>
            <w:r>
              <w:rPr>
                <w:iCs/>
                <w:color w:val="000000"/>
                <w:sz w:val="24"/>
              </w:rPr>
              <w:t>2. Объем отпуска воды в сеть</w:t>
            </w:r>
          </w:p>
        </w:tc>
        <w:tc>
          <w:tcPr>
            <w:tcW w:w="1077" w:type="pct"/>
            <w:tcBorders>
              <w:top w:val="nil"/>
              <w:left w:val="nil"/>
              <w:bottom w:val="single" w:color="auto" w:sz="8" w:space="0"/>
              <w:right w:val="single" w:color="auto" w:sz="8" w:space="0"/>
            </w:tcBorders>
            <w:shd w:val="clear" w:color="auto" w:fill="auto"/>
            <w:vAlign w:val="center"/>
          </w:tcPr>
          <w:p w14:paraId="621FAD28">
            <w:pPr>
              <w:ind w:firstLine="207"/>
              <w:jc w:val="center"/>
              <w:rPr>
                <w:iCs/>
                <w:color w:val="000000"/>
                <w:sz w:val="24"/>
              </w:rPr>
            </w:pPr>
          </w:p>
        </w:tc>
        <w:tc>
          <w:tcPr>
            <w:tcW w:w="1000" w:type="pct"/>
            <w:tcBorders>
              <w:top w:val="nil"/>
              <w:left w:val="nil"/>
              <w:bottom w:val="single" w:color="auto" w:sz="8" w:space="0"/>
              <w:right w:val="single" w:color="auto" w:sz="8" w:space="0"/>
            </w:tcBorders>
            <w:shd w:val="clear" w:color="auto" w:fill="auto"/>
            <w:vAlign w:val="center"/>
          </w:tcPr>
          <w:p w14:paraId="7442D196">
            <w:pPr>
              <w:ind w:firstLine="207"/>
              <w:jc w:val="center"/>
              <w:rPr>
                <w:color w:val="000000"/>
                <w:sz w:val="24"/>
              </w:rPr>
            </w:pPr>
            <w:r>
              <w:rPr>
                <w:color w:val="000000"/>
                <w:sz w:val="24"/>
              </w:rPr>
              <w:t>12272</w:t>
            </w:r>
          </w:p>
        </w:tc>
      </w:tr>
      <w:tr w14:paraId="42B24FB9">
        <w:tblPrEx>
          <w:tblCellMar>
            <w:top w:w="0" w:type="dxa"/>
            <w:left w:w="108" w:type="dxa"/>
            <w:bottom w:w="0" w:type="dxa"/>
            <w:right w:w="108" w:type="dxa"/>
          </w:tblCellMar>
        </w:tblPrEx>
        <w:trPr>
          <w:trHeight w:val="844" w:hRule="atLeast"/>
        </w:trPr>
        <w:tc>
          <w:tcPr>
            <w:tcW w:w="2923" w:type="pct"/>
            <w:tcBorders>
              <w:top w:val="nil"/>
              <w:left w:val="single" w:color="auto" w:sz="8" w:space="0"/>
              <w:bottom w:val="single" w:color="auto" w:sz="8" w:space="0"/>
              <w:right w:val="single" w:color="auto" w:sz="8" w:space="0"/>
            </w:tcBorders>
            <w:shd w:val="clear" w:color="auto" w:fill="auto"/>
            <w:vAlign w:val="center"/>
          </w:tcPr>
          <w:p w14:paraId="464BD073">
            <w:pPr>
              <w:ind w:left="-108" w:right="-140" w:firstLine="207"/>
              <w:jc w:val="left"/>
              <w:rPr>
                <w:iCs/>
                <w:color w:val="000000"/>
                <w:sz w:val="24"/>
              </w:rPr>
            </w:pPr>
            <w:r>
              <w:rPr>
                <w:iCs/>
                <w:color w:val="000000"/>
                <w:sz w:val="24"/>
              </w:rPr>
              <w:t>3. Отпущено воды по категориям потребителей:</w:t>
            </w:r>
          </w:p>
        </w:tc>
        <w:tc>
          <w:tcPr>
            <w:tcW w:w="1077" w:type="pct"/>
            <w:tcBorders>
              <w:top w:val="nil"/>
              <w:left w:val="nil"/>
              <w:bottom w:val="single" w:color="auto" w:sz="8" w:space="0"/>
              <w:right w:val="single" w:color="auto" w:sz="8" w:space="0"/>
            </w:tcBorders>
            <w:shd w:val="clear" w:color="auto" w:fill="auto"/>
            <w:vAlign w:val="center"/>
          </w:tcPr>
          <w:p w14:paraId="6588A1A5">
            <w:pPr>
              <w:ind w:firstLine="207"/>
              <w:jc w:val="center"/>
              <w:rPr>
                <w:iCs/>
                <w:color w:val="000000"/>
                <w:sz w:val="24"/>
              </w:rPr>
            </w:pPr>
          </w:p>
        </w:tc>
        <w:tc>
          <w:tcPr>
            <w:tcW w:w="1000" w:type="pct"/>
            <w:tcBorders>
              <w:top w:val="nil"/>
              <w:left w:val="nil"/>
              <w:bottom w:val="single" w:color="auto" w:sz="8" w:space="0"/>
              <w:right w:val="single" w:color="auto" w:sz="8" w:space="0"/>
            </w:tcBorders>
            <w:shd w:val="clear" w:color="auto" w:fill="auto"/>
            <w:vAlign w:val="center"/>
          </w:tcPr>
          <w:p w14:paraId="45AE16ED">
            <w:pPr>
              <w:ind w:firstLine="207"/>
              <w:jc w:val="center"/>
              <w:rPr>
                <w:color w:val="000000"/>
                <w:sz w:val="24"/>
              </w:rPr>
            </w:pPr>
            <w:r>
              <w:rPr>
                <w:color w:val="000000"/>
                <w:sz w:val="24"/>
              </w:rPr>
              <w:t>12272</w:t>
            </w:r>
          </w:p>
        </w:tc>
      </w:tr>
      <w:tr w14:paraId="1485CC91">
        <w:tblPrEx>
          <w:tblCellMar>
            <w:top w:w="0" w:type="dxa"/>
            <w:left w:w="108" w:type="dxa"/>
            <w:bottom w:w="0" w:type="dxa"/>
            <w:right w:w="108" w:type="dxa"/>
          </w:tblCellMar>
        </w:tblPrEx>
        <w:trPr>
          <w:trHeight w:val="742" w:hRule="atLeast"/>
        </w:trPr>
        <w:tc>
          <w:tcPr>
            <w:tcW w:w="2923" w:type="pct"/>
            <w:tcBorders>
              <w:top w:val="nil"/>
              <w:left w:val="single" w:color="auto" w:sz="8" w:space="0"/>
              <w:bottom w:val="single" w:color="auto" w:sz="8" w:space="0"/>
              <w:right w:val="single" w:color="auto" w:sz="8" w:space="0"/>
            </w:tcBorders>
            <w:shd w:val="clear" w:color="auto" w:fill="auto"/>
            <w:vAlign w:val="center"/>
          </w:tcPr>
          <w:p w14:paraId="4DA94CF0">
            <w:pPr>
              <w:ind w:left="-108" w:right="-140" w:firstLine="207"/>
              <w:jc w:val="left"/>
              <w:rPr>
                <w:iCs/>
                <w:color w:val="000000"/>
                <w:sz w:val="24"/>
              </w:rPr>
            </w:pPr>
            <w:r>
              <w:rPr>
                <w:iCs/>
                <w:color w:val="000000"/>
                <w:sz w:val="24"/>
              </w:rPr>
              <w:t>3.1 Население</w:t>
            </w:r>
          </w:p>
        </w:tc>
        <w:tc>
          <w:tcPr>
            <w:tcW w:w="1077" w:type="pct"/>
            <w:tcBorders>
              <w:top w:val="nil"/>
              <w:left w:val="nil"/>
              <w:bottom w:val="single" w:color="auto" w:sz="8" w:space="0"/>
              <w:right w:val="single" w:color="auto" w:sz="8" w:space="0"/>
            </w:tcBorders>
            <w:shd w:val="clear" w:color="auto" w:fill="auto"/>
            <w:vAlign w:val="center"/>
          </w:tcPr>
          <w:p w14:paraId="72F98021">
            <w:pPr>
              <w:ind w:firstLine="207"/>
              <w:jc w:val="center"/>
              <w:rPr>
                <w:iCs/>
                <w:color w:val="000000"/>
                <w:sz w:val="24"/>
              </w:rPr>
            </w:pPr>
          </w:p>
        </w:tc>
        <w:tc>
          <w:tcPr>
            <w:tcW w:w="1000" w:type="pct"/>
            <w:tcBorders>
              <w:top w:val="nil"/>
              <w:left w:val="nil"/>
              <w:bottom w:val="single" w:color="auto" w:sz="8" w:space="0"/>
              <w:right w:val="single" w:color="auto" w:sz="8" w:space="0"/>
            </w:tcBorders>
            <w:shd w:val="clear" w:color="auto" w:fill="auto"/>
            <w:vAlign w:val="center"/>
          </w:tcPr>
          <w:p w14:paraId="68B5763C">
            <w:pPr>
              <w:ind w:firstLine="207"/>
              <w:jc w:val="center"/>
              <w:rPr>
                <w:color w:val="000000"/>
                <w:sz w:val="24"/>
              </w:rPr>
            </w:pPr>
            <w:r>
              <w:rPr>
                <w:color w:val="000000"/>
                <w:sz w:val="24"/>
              </w:rPr>
              <w:t>11829</w:t>
            </w:r>
          </w:p>
        </w:tc>
      </w:tr>
      <w:tr w14:paraId="67B67C8E">
        <w:tblPrEx>
          <w:tblCellMar>
            <w:top w:w="0" w:type="dxa"/>
            <w:left w:w="108" w:type="dxa"/>
            <w:bottom w:w="0" w:type="dxa"/>
            <w:right w:w="108" w:type="dxa"/>
          </w:tblCellMar>
        </w:tblPrEx>
        <w:trPr>
          <w:trHeight w:val="837" w:hRule="atLeast"/>
        </w:trPr>
        <w:tc>
          <w:tcPr>
            <w:tcW w:w="2923" w:type="pct"/>
            <w:tcBorders>
              <w:top w:val="nil"/>
              <w:left w:val="single" w:color="auto" w:sz="8" w:space="0"/>
              <w:bottom w:val="single" w:color="auto" w:sz="8" w:space="0"/>
              <w:right w:val="single" w:color="auto" w:sz="8" w:space="0"/>
            </w:tcBorders>
            <w:shd w:val="clear" w:color="auto" w:fill="auto"/>
            <w:vAlign w:val="center"/>
          </w:tcPr>
          <w:p w14:paraId="6C059850">
            <w:pPr>
              <w:ind w:left="-108" w:right="-140" w:firstLine="207"/>
              <w:jc w:val="left"/>
              <w:rPr>
                <w:iCs/>
                <w:color w:val="000000"/>
                <w:sz w:val="24"/>
              </w:rPr>
            </w:pPr>
            <w:r>
              <w:rPr>
                <w:iCs/>
                <w:color w:val="000000"/>
                <w:sz w:val="24"/>
              </w:rPr>
              <w:t>3.2 Финансируемые из бюджетов всех уровней</w:t>
            </w:r>
          </w:p>
        </w:tc>
        <w:tc>
          <w:tcPr>
            <w:tcW w:w="1077" w:type="pct"/>
            <w:tcBorders>
              <w:top w:val="nil"/>
              <w:left w:val="nil"/>
              <w:bottom w:val="single" w:color="auto" w:sz="8" w:space="0"/>
              <w:right w:val="single" w:color="auto" w:sz="8" w:space="0"/>
            </w:tcBorders>
            <w:shd w:val="clear" w:color="auto" w:fill="auto"/>
            <w:vAlign w:val="center"/>
          </w:tcPr>
          <w:p w14:paraId="2DB11366">
            <w:pPr>
              <w:ind w:firstLine="207"/>
              <w:jc w:val="center"/>
              <w:rPr>
                <w:iCs/>
                <w:color w:val="000000"/>
                <w:sz w:val="24"/>
              </w:rPr>
            </w:pPr>
          </w:p>
        </w:tc>
        <w:tc>
          <w:tcPr>
            <w:tcW w:w="1000" w:type="pct"/>
            <w:tcBorders>
              <w:top w:val="nil"/>
              <w:left w:val="nil"/>
              <w:bottom w:val="single" w:color="auto" w:sz="8" w:space="0"/>
              <w:right w:val="single" w:color="auto" w:sz="8" w:space="0"/>
            </w:tcBorders>
            <w:shd w:val="clear" w:color="auto" w:fill="auto"/>
            <w:vAlign w:val="center"/>
          </w:tcPr>
          <w:p w14:paraId="7D41FDE7">
            <w:pPr>
              <w:ind w:firstLine="207"/>
              <w:jc w:val="center"/>
              <w:rPr>
                <w:color w:val="000000"/>
                <w:sz w:val="24"/>
              </w:rPr>
            </w:pPr>
            <w:r>
              <w:rPr>
                <w:color w:val="000000"/>
                <w:sz w:val="24"/>
              </w:rPr>
              <w:t>420</w:t>
            </w:r>
          </w:p>
        </w:tc>
      </w:tr>
      <w:tr w14:paraId="78181961">
        <w:tblPrEx>
          <w:tblCellMar>
            <w:top w:w="0" w:type="dxa"/>
            <w:left w:w="108" w:type="dxa"/>
            <w:bottom w:w="0" w:type="dxa"/>
            <w:right w:w="108" w:type="dxa"/>
          </w:tblCellMar>
        </w:tblPrEx>
        <w:trPr>
          <w:trHeight w:val="520" w:hRule="atLeast"/>
        </w:trPr>
        <w:tc>
          <w:tcPr>
            <w:tcW w:w="2923" w:type="pct"/>
            <w:tcBorders>
              <w:top w:val="nil"/>
              <w:left w:val="single" w:color="auto" w:sz="8" w:space="0"/>
              <w:bottom w:val="single" w:color="auto" w:sz="8" w:space="0"/>
              <w:right w:val="single" w:color="auto" w:sz="8" w:space="0"/>
            </w:tcBorders>
            <w:shd w:val="clear" w:color="auto" w:fill="auto"/>
            <w:vAlign w:val="center"/>
          </w:tcPr>
          <w:p w14:paraId="5ED53451">
            <w:pPr>
              <w:ind w:left="-108" w:firstLine="207"/>
              <w:jc w:val="left"/>
              <w:rPr>
                <w:iCs/>
                <w:color w:val="000000"/>
                <w:sz w:val="24"/>
              </w:rPr>
            </w:pPr>
            <w:r>
              <w:rPr>
                <w:iCs/>
                <w:color w:val="000000"/>
                <w:sz w:val="24"/>
              </w:rPr>
              <w:t>3.3 Организации</w:t>
            </w:r>
          </w:p>
        </w:tc>
        <w:tc>
          <w:tcPr>
            <w:tcW w:w="1077" w:type="pct"/>
            <w:tcBorders>
              <w:top w:val="nil"/>
              <w:left w:val="nil"/>
              <w:bottom w:val="single" w:color="auto" w:sz="8" w:space="0"/>
              <w:right w:val="single" w:color="auto" w:sz="8" w:space="0"/>
            </w:tcBorders>
            <w:shd w:val="clear" w:color="auto" w:fill="auto"/>
            <w:vAlign w:val="center"/>
          </w:tcPr>
          <w:p w14:paraId="3444F45F">
            <w:pPr>
              <w:ind w:firstLine="207"/>
              <w:jc w:val="center"/>
              <w:rPr>
                <w:iCs/>
                <w:color w:val="000000"/>
                <w:sz w:val="24"/>
              </w:rPr>
            </w:pPr>
          </w:p>
        </w:tc>
        <w:tc>
          <w:tcPr>
            <w:tcW w:w="1000" w:type="pct"/>
            <w:tcBorders>
              <w:top w:val="nil"/>
              <w:left w:val="nil"/>
              <w:bottom w:val="single" w:color="auto" w:sz="8" w:space="0"/>
              <w:right w:val="single" w:color="auto" w:sz="8" w:space="0"/>
            </w:tcBorders>
            <w:shd w:val="clear" w:color="auto" w:fill="auto"/>
            <w:vAlign w:val="center"/>
          </w:tcPr>
          <w:p w14:paraId="545FBE65">
            <w:pPr>
              <w:ind w:firstLine="207"/>
              <w:jc w:val="center"/>
              <w:rPr>
                <w:color w:val="000000"/>
                <w:sz w:val="24"/>
              </w:rPr>
            </w:pPr>
            <w:r>
              <w:rPr>
                <w:color w:val="000000"/>
                <w:sz w:val="24"/>
              </w:rPr>
              <w:t>23</w:t>
            </w:r>
          </w:p>
        </w:tc>
      </w:tr>
      <w:tr w14:paraId="7DDA1929">
        <w:tblPrEx>
          <w:tblCellMar>
            <w:top w:w="0" w:type="dxa"/>
            <w:left w:w="108" w:type="dxa"/>
            <w:bottom w:w="0" w:type="dxa"/>
            <w:right w:w="108" w:type="dxa"/>
          </w:tblCellMar>
        </w:tblPrEx>
        <w:trPr>
          <w:trHeight w:val="1124" w:hRule="atLeast"/>
        </w:trPr>
        <w:tc>
          <w:tcPr>
            <w:tcW w:w="2923" w:type="pct"/>
            <w:tcBorders>
              <w:top w:val="nil"/>
              <w:left w:val="single" w:color="auto" w:sz="8" w:space="0"/>
              <w:bottom w:val="single" w:color="auto" w:sz="8" w:space="0"/>
              <w:right w:val="single" w:color="auto" w:sz="8" w:space="0"/>
            </w:tcBorders>
            <w:shd w:val="clear" w:color="auto" w:fill="auto"/>
            <w:vAlign w:val="center"/>
          </w:tcPr>
          <w:p w14:paraId="4F92A5A2">
            <w:pPr>
              <w:ind w:left="-108" w:right="-140" w:firstLine="207"/>
              <w:jc w:val="left"/>
              <w:rPr>
                <w:iCs/>
                <w:color w:val="000000"/>
                <w:sz w:val="24"/>
              </w:rPr>
            </w:pPr>
            <w:r>
              <w:rPr>
                <w:iCs/>
                <w:color w:val="000000"/>
                <w:sz w:val="24"/>
              </w:rPr>
              <w:t>4. Уровень потерь к объему отпуска воды, %</w:t>
            </w:r>
          </w:p>
        </w:tc>
        <w:tc>
          <w:tcPr>
            <w:tcW w:w="1077" w:type="pct"/>
            <w:tcBorders>
              <w:top w:val="nil"/>
              <w:left w:val="nil"/>
              <w:bottom w:val="single" w:color="auto" w:sz="8" w:space="0"/>
              <w:right w:val="single" w:color="auto" w:sz="8" w:space="0"/>
            </w:tcBorders>
            <w:shd w:val="clear" w:color="auto" w:fill="auto"/>
            <w:vAlign w:val="center"/>
          </w:tcPr>
          <w:p w14:paraId="47E91A62">
            <w:pPr>
              <w:ind w:firstLine="207"/>
              <w:jc w:val="center"/>
              <w:rPr>
                <w:iCs/>
                <w:color w:val="000000"/>
                <w:sz w:val="24"/>
              </w:rPr>
            </w:pPr>
          </w:p>
        </w:tc>
        <w:tc>
          <w:tcPr>
            <w:tcW w:w="1000" w:type="pct"/>
            <w:tcBorders>
              <w:top w:val="nil"/>
              <w:left w:val="nil"/>
              <w:bottom w:val="single" w:color="auto" w:sz="8" w:space="0"/>
              <w:right w:val="single" w:color="auto" w:sz="8" w:space="0"/>
            </w:tcBorders>
            <w:shd w:val="clear" w:color="auto" w:fill="auto"/>
            <w:vAlign w:val="center"/>
          </w:tcPr>
          <w:p w14:paraId="54A5F5F8">
            <w:pPr>
              <w:ind w:firstLine="207"/>
              <w:jc w:val="center"/>
              <w:rPr>
                <w:color w:val="000000"/>
                <w:sz w:val="24"/>
              </w:rPr>
            </w:pPr>
            <w:r>
              <w:rPr>
                <w:color w:val="000000"/>
                <w:sz w:val="24"/>
              </w:rPr>
              <w:t>10</w:t>
            </w:r>
          </w:p>
        </w:tc>
      </w:tr>
    </w:tbl>
    <w:p w14:paraId="33043394">
      <w:pPr>
        <w:spacing w:after="200" w:line="276" w:lineRule="auto"/>
        <w:ind w:firstLine="709"/>
        <w:rPr>
          <w:rFonts w:eastAsia="Calibri"/>
          <w:szCs w:val="28"/>
          <w:lang w:eastAsia="en-US"/>
        </w:rPr>
      </w:pPr>
      <w:r>
        <w:rPr>
          <w:rFonts w:eastAsia="Calibri"/>
          <w:szCs w:val="28"/>
          <w:lang w:eastAsia="en-US"/>
        </w:rPr>
        <w:t xml:space="preserve">                                                                                    </w:t>
      </w:r>
    </w:p>
    <w:p w14:paraId="433B8E01">
      <w:pPr>
        <w:spacing w:after="200" w:line="276" w:lineRule="auto"/>
        <w:ind w:firstLine="709"/>
        <w:jc w:val="center"/>
        <w:rPr>
          <w:rFonts w:eastAsia="Calibri"/>
          <w:szCs w:val="28"/>
          <w:lang w:eastAsia="en-US"/>
        </w:rPr>
      </w:pPr>
      <w:r>
        <w:rPr>
          <w:rFonts w:eastAsia="Calibri"/>
          <w:szCs w:val="28"/>
          <w:lang w:eastAsia="en-US"/>
        </w:rPr>
        <w:t xml:space="preserve">                                        Таблица 1.3.4.2</w:t>
      </w:r>
    </w:p>
    <w:tbl>
      <w:tblPr>
        <w:tblStyle w:val="20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7"/>
        <w:gridCol w:w="1984"/>
      </w:tblGrid>
      <w:tr w14:paraId="611E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387" w:type="dxa"/>
            <w:vAlign w:val="center"/>
          </w:tcPr>
          <w:p w14:paraId="5EC3A303">
            <w:pPr>
              <w:spacing w:before="120" w:after="200" w:line="276" w:lineRule="auto"/>
              <w:ind w:firstLine="284"/>
              <w:rPr>
                <w:rFonts w:eastAsia="Calibri"/>
                <w:sz w:val="24"/>
                <w:lang w:eastAsia="en-US"/>
              </w:rPr>
            </w:pPr>
            <w:r>
              <w:rPr>
                <w:rFonts w:eastAsia="Calibri"/>
                <w:sz w:val="24"/>
                <w:lang w:eastAsia="en-US"/>
              </w:rPr>
              <w:t>Потребление населением воды</w:t>
            </w:r>
          </w:p>
        </w:tc>
        <w:tc>
          <w:tcPr>
            <w:tcW w:w="1984" w:type="dxa"/>
            <w:vAlign w:val="center"/>
          </w:tcPr>
          <w:p w14:paraId="1251A473">
            <w:pPr>
              <w:spacing w:before="120"/>
              <w:ind w:firstLine="175"/>
              <w:jc w:val="center"/>
              <w:rPr>
                <w:rFonts w:eastAsiaTheme="minorHAnsi"/>
                <w:sz w:val="24"/>
              </w:rPr>
            </w:pPr>
            <w:r>
              <w:rPr>
                <w:rFonts w:eastAsiaTheme="minorHAnsi"/>
                <w:sz w:val="24"/>
              </w:rPr>
              <w:t>2019г.</w:t>
            </w:r>
          </w:p>
        </w:tc>
      </w:tr>
      <w:tr w14:paraId="6262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5387" w:type="dxa"/>
          </w:tcPr>
          <w:p w14:paraId="6E2D5D49">
            <w:pPr>
              <w:spacing w:before="120" w:after="200" w:line="276" w:lineRule="auto"/>
              <w:ind w:firstLine="284"/>
              <w:rPr>
                <w:rFonts w:eastAsia="Calibri"/>
                <w:sz w:val="24"/>
                <w:lang w:eastAsia="en-US"/>
              </w:rPr>
            </w:pPr>
            <w:r>
              <w:rPr>
                <w:rFonts w:eastAsia="Calibri"/>
                <w:sz w:val="24"/>
                <w:lang w:eastAsia="en-US"/>
              </w:rPr>
              <w:t>Среднесуточное потребление</w:t>
            </w:r>
            <w:r>
              <w:rPr>
                <w:rFonts w:eastAsiaTheme="minorHAnsi"/>
                <w:sz w:val="24"/>
              </w:rPr>
              <w:t xml:space="preserve"> </w:t>
            </w:r>
            <w:r>
              <w:rPr>
                <w:rFonts w:eastAsia="Calibri"/>
                <w:sz w:val="24"/>
                <w:lang w:eastAsia="en-US"/>
              </w:rPr>
              <w:t>воды. мЗ/сут</w:t>
            </w:r>
          </w:p>
        </w:tc>
        <w:tc>
          <w:tcPr>
            <w:tcW w:w="1984" w:type="dxa"/>
          </w:tcPr>
          <w:p w14:paraId="5D60B73F">
            <w:pPr>
              <w:spacing w:before="120"/>
              <w:ind w:firstLine="709"/>
              <w:rPr>
                <w:rFonts w:eastAsiaTheme="minorHAnsi"/>
                <w:sz w:val="24"/>
              </w:rPr>
            </w:pPr>
            <w:r>
              <w:rPr>
                <w:rFonts w:eastAsiaTheme="minorHAnsi"/>
                <w:sz w:val="24"/>
              </w:rPr>
              <w:t>32,41</w:t>
            </w:r>
          </w:p>
        </w:tc>
      </w:tr>
    </w:tbl>
    <w:p w14:paraId="06DD0D7B">
      <w:pPr>
        <w:spacing w:after="200" w:line="276" w:lineRule="auto"/>
        <w:ind w:firstLine="425"/>
        <w:jc w:val="right"/>
        <w:rPr>
          <w:rFonts w:eastAsia="Calibri"/>
          <w:szCs w:val="28"/>
          <w:lang w:eastAsia="en-US"/>
        </w:rPr>
      </w:pPr>
    </w:p>
    <w:bookmarkEnd w:id="49"/>
    <w:p w14:paraId="695AE14D">
      <w:pPr>
        <w:pStyle w:val="3"/>
        <w:spacing w:line="276" w:lineRule="auto"/>
        <w:ind w:left="-426"/>
        <w:rPr>
          <w:rFonts w:ascii="Times New Roman" w:hAnsi="Times New Roman" w:eastAsia="Calibri" w:cs="Times New Roman"/>
          <w:bCs/>
          <w:szCs w:val="28"/>
        </w:rPr>
      </w:pPr>
      <w:bookmarkStart w:id="53" w:name="_Toc59437181"/>
      <w:bookmarkStart w:id="54" w:name="_Toc373745174"/>
      <w:bookmarkStart w:id="55" w:name="_Toc373745427"/>
      <w:r>
        <w:rPr>
          <w:rFonts w:ascii="Times New Roman" w:hAnsi="Times New Roman" w:eastAsia="Calibri" w:cs="Times New Roman"/>
          <w:bCs/>
          <w:szCs w:val="28"/>
        </w:rPr>
        <w:t>1.3.5.Нормативы потребления коммунальных услуг для населения, проживающего на территории  муниципального образования   «Байтеряковское»</w:t>
      </w:r>
      <w:r>
        <w:t xml:space="preserve"> </w:t>
      </w:r>
      <w:r>
        <w:rPr>
          <w:rFonts w:ascii="Times New Roman" w:hAnsi="Times New Roman" w:eastAsia="Calibri" w:cs="Times New Roman"/>
          <w:bCs/>
          <w:szCs w:val="28"/>
        </w:rPr>
        <w:t>Алнашского района Удмуртской Республики .</w:t>
      </w:r>
      <w:bookmarkEnd w:id="53"/>
    </w:p>
    <w:p w14:paraId="5E823AF6">
      <w:pPr>
        <w:rPr>
          <w:rFonts w:eastAsia="Calibri"/>
          <w:lang w:eastAsia="en-US"/>
        </w:rPr>
      </w:pPr>
    </w:p>
    <w:p w14:paraId="451CD01A">
      <w:pPr>
        <w:widowControl w:val="0"/>
        <w:autoSpaceDE w:val="0"/>
        <w:autoSpaceDN w:val="0"/>
        <w:spacing w:line="276" w:lineRule="auto"/>
        <w:ind w:left="-426"/>
        <w:rPr>
          <w:szCs w:val="28"/>
        </w:rPr>
      </w:pPr>
      <w:r>
        <w:rPr>
          <w:rFonts w:eastAsia="Calibri"/>
          <w:bCs/>
          <w:szCs w:val="28"/>
          <w:lang w:eastAsia="en-US"/>
        </w:rPr>
        <w:t xml:space="preserve">     В соответствии с "СП 30.13330.2012. Свод правил. Внутренний водопровод и канализация зданий. Актуализированная редакция СНиП 2.04.01-85*" и Постановлением  Правительства  Удмуртской  Республики от 27 мая  2013 года       № 222 «Об утверждении нормативов потребления коммунальных услуг по холодному и горячему водоснабжению, водоотведению в жилых помещениях в многоквартирном доме и жилом доме в Удмуртской Республике», утвержденные нормативы потребления коммунальных услуг по холодному водоснабжению и водоотведению в жилых помещениях в ред. Правительства УР от 24.08.2015 N 419   представлены</w:t>
      </w:r>
      <w:r>
        <w:rPr>
          <w:szCs w:val="28"/>
        </w:rPr>
        <w:t xml:space="preserve">       в таблице    1.3.5.1.                                                                                       </w:t>
      </w:r>
    </w:p>
    <w:p w14:paraId="7D683C06">
      <w:pPr>
        <w:widowControl w:val="0"/>
        <w:autoSpaceDE w:val="0"/>
        <w:autoSpaceDN w:val="0"/>
        <w:jc w:val="right"/>
        <w:rPr>
          <w:szCs w:val="28"/>
        </w:rPr>
      </w:pPr>
    </w:p>
    <w:p w14:paraId="22D3B66E">
      <w:pPr>
        <w:widowControl w:val="0"/>
        <w:autoSpaceDE w:val="0"/>
        <w:autoSpaceDN w:val="0"/>
        <w:jc w:val="right"/>
        <w:rPr>
          <w:szCs w:val="28"/>
        </w:rPr>
      </w:pPr>
      <w:r>
        <w:rPr>
          <w:szCs w:val="28"/>
        </w:rPr>
        <w:t>Таблица 1.3.5.1.</w:t>
      </w:r>
    </w:p>
    <w:tbl>
      <w:tblPr>
        <w:tblStyle w:val="6"/>
        <w:tblW w:w="10207" w:type="dxa"/>
        <w:tblInd w:w="-6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6805"/>
        <w:gridCol w:w="1492"/>
        <w:gridCol w:w="992"/>
        <w:gridCol w:w="918"/>
      </w:tblGrid>
      <w:tr w14:paraId="5268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638" w:hRule="atLeast"/>
        </w:trPr>
        <w:tc>
          <w:tcPr>
            <w:tcW w:w="8297" w:type="dxa"/>
            <w:gridSpan w:val="2"/>
            <w:tcBorders>
              <w:top w:val="single" w:color="auto" w:sz="4" w:space="0"/>
              <w:left w:val="single" w:color="auto" w:sz="4" w:space="0"/>
              <w:bottom w:val="single" w:color="auto" w:sz="4" w:space="0"/>
              <w:right w:val="single" w:color="auto" w:sz="4" w:space="0"/>
            </w:tcBorders>
            <w:vAlign w:val="center"/>
          </w:tcPr>
          <w:p w14:paraId="2F0A645E">
            <w:pPr>
              <w:jc w:val="left"/>
              <w:rPr>
                <w:sz w:val="18"/>
                <w:szCs w:val="18"/>
              </w:rPr>
            </w:pPr>
            <w:r>
              <w:rPr>
                <w:sz w:val="18"/>
                <w:szCs w:val="18"/>
              </w:rPr>
              <w:t>При наличии технической возможности установки коллективных, индивидуальных или общих (квартирных) приборов учета нормативов потребления коммунальной услуги по холодному и горячему водоснабжению</w:t>
            </w:r>
          </w:p>
        </w:tc>
        <w:tc>
          <w:tcPr>
            <w:tcW w:w="992" w:type="dxa"/>
            <w:vMerge w:val="restart"/>
            <w:tcBorders>
              <w:left w:val="single" w:color="auto" w:sz="4" w:space="0"/>
              <w:bottom w:val="single" w:color="auto" w:sz="4" w:space="0"/>
              <w:right w:val="single" w:color="auto" w:sz="4" w:space="0"/>
            </w:tcBorders>
          </w:tcPr>
          <w:p w14:paraId="3CB92BC9">
            <w:pPr>
              <w:widowControl w:val="0"/>
              <w:autoSpaceDE w:val="0"/>
              <w:autoSpaceDN w:val="0"/>
              <w:jc w:val="left"/>
              <w:rPr>
                <w:sz w:val="18"/>
                <w:szCs w:val="18"/>
              </w:rPr>
            </w:pPr>
            <w:r>
              <w:rPr>
                <w:sz w:val="18"/>
                <w:szCs w:val="18"/>
              </w:rPr>
              <w:t>Норматив потребления коммунальной услуги холодного водоснабжения</w:t>
            </w:r>
          </w:p>
        </w:tc>
        <w:tc>
          <w:tcPr>
            <w:tcW w:w="918" w:type="dxa"/>
            <w:vMerge w:val="restart"/>
            <w:tcBorders>
              <w:left w:val="single" w:color="auto" w:sz="4" w:space="0"/>
              <w:bottom w:val="single" w:color="auto" w:sz="4" w:space="0"/>
              <w:right w:val="single" w:color="auto" w:sz="4" w:space="0"/>
            </w:tcBorders>
          </w:tcPr>
          <w:p w14:paraId="26D19C5B">
            <w:pPr>
              <w:widowControl w:val="0"/>
              <w:autoSpaceDE w:val="0"/>
              <w:autoSpaceDN w:val="0"/>
              <w:jc w:val="left"/>
              <w:rPr>
                <w:sz w:val="18"/>
                <w:szCs w:val="18"/>
              </w:rPr>
            </w:pPr>
            <w:r>
              <w:rPr>
                <w:sz w:val="18"/>
                <w:szCs w:val="18"/>
              </w:rPr>
              <w:t>Норматив потребления коммунальной услуги водоотведения</w:t>
            </w:r>
          </w:p>
        </w:tc>
      </w:tr>
      <w:tr w14:paraId="4FD6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576" w:hRule="atLeast"/>
        </w:trPr>
        <w:tc>
          <w:tcPr>
            <w:tcW w:w="6805" w:type="dxa"/>
            <w:tcBorders>
              <w:top w:val="single" w:color="auto" w:sz="4" w:space="0"/>
              <w:left w:val="single" w:color="auto" w:sz="4" w:space="0"/>
              <w:right w:val="single" w:color="auto" w:sz="4" w:space="0"/>
            </w:tcBorders>
            <w:vAlign w:val="center"/>
          </w:tcPr>
          <w:p w14:paraId="7F27060B">
            <w:pPr>
              <w:jc w:val="center"/>
              <w:rPr>
                <w:sz w:val="18"/>
                <w:szCs w:val="18"/>
              </w:rPr>
            </w:pPr>
            <w:r>
              <w:rPr>
                <w:sz w:val="18"/>
                <w:szCs w:val="18"/>
              </w:rPr>
              <w:t>Категории жилых помещений</w:t>
            </w:r>
          </w:p>
        </w:tc>
        <w:tc>
          <w:tcPr>
            <w:tcW w:w="1492" w:type="dxa"/>
            <w:tcBorders>
              <w:top w:val="single" w:color="auto" w:sz="4" w:space="0"/>
              <w:left w:val="single" w:color="auto" w:sz="4" w:space="0"/>
              <w:right w:val="single" w:color="auto" w:sz="4" w:space="0"/>
            </w:tcBorders>
            <w:vAlign w:val="center"/>
          </w:tcPr>
          <w:p w14:paraId="171FDF11">
            <w:pPr>
              <w:jc w:val="left"/>
              <w:rPr>
                <w:sz w:val="18"/>
                <w:szCs w:val="18"/>
              </w:rPr>
            </w:pPr>
            <w:r>
              <w:rPr>
                <w:sz w:val="18"/>
                <w:szCs w:val="18"/>
              </w:rPr>
              <w:t>Единица измерения</w:t>
            </w:r>
          </w:p>
        </w:tc>
        <w:tc>
          <w:tcPr>
            <w:tcW w:w="992" w:type="dxa"/>
            <w:vMerge w:val="continue"/>
            <w:tcBorders>
              <w:left w:val="single" w:color="auto" w:sz="4" w:space="0"/>
              <w:right w:val="single" w:color="auto" w:sz="4" w:space="0"/>
            </w:tcBorders>
          </w:tcPr>
          <w:p w14:paraId="3CBD4773">
            <w:pPr>
              <w:widowControl w:val="0"/>
              <w:autoSpaceDE w:val="0"/>
              <w:autoSpaceDN w:val="0"/>
              <w:jc w:val="left"/>
              <w:rPr>
                <w:b/>
                <w:sz w:val="18"/>
                <w:szCs w:val="18"/>
              </w:rPr>
            </w:pPr>
          </w:p>
        </w:tc>
        <w:tc>
          <w:tcPr>
            <w:tcW w:w="918" w:type="dxa"/>
            <w:vMerge w:val="continue"/>
            <w:tcBorders>
              <w:left w:val="single" w:color="auto" w:sz="4" w:space="0"/>
              <w:right w:val="single" w:color="auto" w:sz="4" w:space="0"/>
            </w:tcBorders>
          </w:tcPr>
          <w:p w14:paraId="446ACA10">
            <w:pPr>
              <w:widowControl w:val="0"/>
              <w:autoSpaceDE w:val="0"/>
              <w:autoSpaceDN w:val="0"/>
              <w:jc w:val="left"/>
              <w:rPr>
                <w:b/>
                <w:sz w:val="18"/>
                <w:szCs w:val="18"/>
              </w:rPr>
            </w:pPr>
          </w:p>
        </w:tc>
      </w:tr>
      <w:tr w14:paraId="01B9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549" w:hRule="atLeast"/>
        </w:trPr>
        <w:tc>
          <w:tcPr>
            <w:tcW w:w="6805" w:type="dxa"/>
            <w:tcBorders>
              <w:top w:val="single" w:color="auto" w:sz="4" w:space="0"/>
              <w:left w:val="single" w:color="auto" w:sz="4" w:space="0"/>
              <w:bottom w:val="single" w:color="auto" w:sz="4" w:space="0"/>
              <w:right w:val="single" w:color="auto" w:sz="4" w:space="0"/>
            </w:tcBorders>
          </w:tcPr>
          <w:p w14:paraId="78AB0DD6">
            <w:pPr>
              <w:widowControl w:val="0"/>
              <w:autoSpaceDE w:val="0"/>
              <w:autoSpaceDN w:val="0"/>
              <w:rPr>
                <w:sz w:val="18"/>
                <w:szCs w:val="18"/>
              </w:rPr>
            </w:pPr>
            <w:r>
              <w:rPr>
                <w:sz w:val="18"/>
                <w:szCs w:val="18"/>
              </w:rPr>
              <w:t>1.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 ваннами сидячими длиной 1200 мм с душем</w:t>
            </w:r>
          </w:p>
        </w:tc>
        <w:tc>
          <w:tcPr>
            <w:tcW w:w="1492" w:type="dxa"/>
            <w:tcBorders>
              <w:top w:val="single" w:color="auto" w:sz="4" w:space="0"/>
              <w:left w:val="single" w:color="auto" w:sz="4" w:space="0"/>
              <w:bottom w:val="single" w:color="auto" w:sz="4" w:space="0"/>
              <w:right w:val="single" w:color="auto" w:sz="4" w:space="0"/>
            </w:tcBorders>
          </w:tcPr>
          <w:p w14:paraId="553EC1A7">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tcPr>
          <w:p w14:paraId="639807B2">
            <w:pPr>
              <w:jc w:val="center"/>
              <w:rPr>
                <w:sz w:val="18"/>
                <w:szCs w:val="18"/>
              </w:rPr>
            </w:pPr>
            <w:r>
              <w:rPr>
                <w:sz w:val="18"/>
                <w:szCs w:val="18"/>
              </w:rPr>
              <w:t>4,91</w:t>
            </w:r>
          </w:p>
        </w:tc>
        <w:tc>
          <w:tcPr>
            <w:tcW w:w="918" w:type="dxa"/>
            <w:tcBorders>
              <w:top w:val="single" w:color="auto" w:sz="4" w:space="0"/>
              <w:left w:val="single" w:color="auto" w:sz="4" w:space="0"/>
              <w:bottom w:val="single" w:color="auto" w:sz="4" w:space="0"/>
              <w:right w:val="single" w:color="auto" w:sz="4" w:space="0"/>
            </w:tcBorders>
          </w:tcPr>
          <w:p w14:paraId="5A6C244F">
            <w:pPr>
              <w:jc w:val="center"/>
              <w:rPr>
                <w:sz w:val="18"/>
                <w:szCs w:val="18"/>
              </w:rPr>
            </w:pPr>
            <w:r>
              <w:rPr>
                <w:sz w:val="18"/>
                <w:szCs w:val="18"/>
              </w:rPr>
              <w:t>8,07</w:t>
            </w:r>
          </w:p>
        </w:tc>
      </w:tr>
      <w:tr w14:paraId="1E67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50E35AB7">
            <w:pPr>
              <w:widowControl w:val="0"/>
              <w:autoSpaceDE w:val="0"/>
              <w:autoSpaceDN w:val="0"/>
              <w:rPr>
                <w:sz w:val="18"/>
                <w:szCs w:val="18"/>
              </w:rPr>
            </w:pPr>
            <w:r>
              <w:rPr>
                <w:sz w:val="18"/>
                <w:szCs w:val="18"/>
              </w:rPr>
              <w:t>2.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 ваннами длиной 1500 - 1550 мм с душем</w:t>
            </w:r>
          </w:p>
        </w:tc>
        <w:tc>
          <w:tcPr>
            <w:tcW w:w="1492" w:type="dxa"/>
            <w:tcBorders>
              <w:top w:val="single" w:color="auto" w:sz="4" w:space="0"/>
              <w:left w:val="single" w:color="auto" w:sz="4" w:space="0"/>
              <w:bottom w:val="single" w:color="auto" w:sz="4" w:space="0"/>
              <w:right w:val="single" w:color="auto" w:sz="4" w:space="0"/>
            </w:tcBorders>
          </w:tcPr>
          <w:p w14:paraId="3D1BFE0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5ECC0A2">
            <w:pPr>
              <w:jc w:val="center"/>
              <w:rPr>
                <w:sz w:val="18"/>
                <w:szCs w:val="18"/>
              </w:rPr>
            </w:pPr>
            <w:r>
              <w:rPr>
                <w:sz w:val="18"/>
                <w:szCs w:val="18"/>
              </w:rPr>
              <w:t>4,97</w:t>
            </w:r>
          </w:p>
        </w:tc>
        <w:tc>
          <w:tcPr>
            <w:tcW w:w="918" w:type="dxa"/>
            <w:tcBorders>
              <w:top w:val="single" w:color="auto" w:sz="4" w:space="0"/>
              <w:left w:val="single" w:color="auto" w:sz="4" w:space="0"/>
              <w:bottom w:val="single" w:color="auto" w:sz="4" w:space="0"/>
              <w:right w:val="single" w:color="auto" w:sz="4" w:space="0"/>
            </w:tcBorders>
            <w:vAlign w:val="center"/>
          </w:tcPr>
          <w:p w14:paraId="16A6F73F">
            <w:pPr>
              <w:jc w:val="center"/>
              <w:rPr>
                <w:sz w:val="18"/>
                <w:szCs w:val="18"/>
              </w:rPr>
            </w:pPr>
            <w:r>
              <w:rPr>
                <w:sz w:val="18"/>
                <w:szCs w:val="18"/>
              </w:rPr>
              <w:t>8,19</w:t>
            </w:r>
          </w:p>
        </w:tc>
      </w:tr>
      <w:tr w14:paraId="7809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149725F0">
            <w:pPr>
              <w:widowControl w:val="0"/>
              <w:autoSpaceDE w:val="0"/>
              <w:autoSpaceDN w:val="0"/>
              <w:rPr>
                <w:sz w:val="18"/>
                <w:szCs w:val="18"/>
              </w:rPr>
            </w:pPr>
            <w:r>
              <w:rPr>
                <w:sz w:val="18"/>
                <w:szCs w:val="18"/>
              </w:rPr>
              <w:t>3.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 ваннами длиной 1650 - 1700 мм с душем</w:t>
            </w:r>
          </w:p>
        </w:tc>
        <w:tc>
          <w:tcPr>
            <w:tcW w:w="1492" w:type="dxa"/>
            <w:tcBorders>
              <w:top w:val="single" w:color="auto" w:sz="4" w:space="0"/>
              <w:left w:val="single" w:color="auto" w:sz="4" w:space="0"/>
              <w:bottom w:val="single" w:color="auto" w:sz="4" w:space="0"/>
              <w:right w:val="single" w:color="auto" w:sz="4" w:space="0"/>
            </w:tcBorders>
          </w:tcPr>
          <w:p w14:paraId="05973418">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4B63046">
            <w:pPr>
              <w:jc w:val="center"/>
              <w:rPr>
                <w:sz w:val="18"/>
                <w:szCs w:val="18"/>
              </w:rPr>
            </w:pPr>
            <w:r>
              <w:rPr>
                <w:sz w:val="18"/>
                <w:szCs w:val="18"/>
              </w:rPr>
              <w:t>5,02</w:t>
            </w:r>
          </w:p>
        </w:tc>
        <w:tc>
          <w:tcPr>
            <w:tcW w:w="918" w:type="dxa"/>
            <w:tcBorders>
              <w:top w:val="single" w:color="auto" w:sz="4" w:space="0"/>
              <w:left w:val="single" w:color="auto" w:sz="4" w:space="0"/>
              <w:bottom w:val="single" w:color="auto" w:sz="4" w:space="0"/>
              <w:right w:val="single" w:color="auto" w:sz="4" w:space="0"/>
            </w:tcBorders>
            <w:vAlign w:val="center"/>
          </w:tcPr>
          <w:p w14:paraId="2C669FB5">
            <w:pPr>
              <w:jc w:val="center"/>
              <w:rPr>
                <w:sz w:val="18"/>
                <w:szCs w:val="18"/>
              </w:rPr>
            </w:pPr>
            <w:r>
              <w:rPr>
                <w:sz w:val="18"/>
                <w:szCs w:val="18"/>
              </w:rPr>
              <w:t>8,29</w:t>
            </w:r>
          </w:p>
        </w:tc>
      </w:tr>
      <w:tr w14:paraId="2F1D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517" w:hRule="atLeast"/>
        </w:trPr>
        <w:tc>
          <w:tcPr>
            <w:tcW w:w="6805" w:type="dxa"/>
            <w:tcBorders>
              <w:top w:val="single" w:color="auto" w:sz="4" w:space="0"/>
              <w:left w:val="single" w:color="auto" w:sz="4" w:space="0"/>
              <w:bottom w:val="single" w:color="auto" w:sz="4" w:space="0"/>
              <w:right w:val="single" w:color="auto" w:sz="4" w:space="0"/>
            </w:tcBorders>
          </w:tcPr>
          <w:p w14:paraId="27E58CC8">
            <w:pPr>
              <w:widowControl w:val="0"/>
              <w:autoSpaceDE w:val="0"/>
              <w:autoSpaceDN w:val="0"/>
              <w:rPr>
                <w:sz w:val="18"/>
                <w:szCs w:val="18"/>
              </w:rPr>
            </w:pPr>
            <w:r>
              <w:rPr>
                <w:sz w:val="18"/>
                <w:szCs w:val="18"/>
              </w:rPr>
              <w:t>4.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 душем</w:t>
            </w:r>
          </w:p>
        </w:tc>
        <w:tc>
          <w:tcPr>
            <w:tcW w:w="1492" w:type="dxa"/>
            <w:tcBorders>
              <w:top w:val="single" w:color="auto" w:sz="4" w:space="0"/>
              <w:left w:val="single" w:color="auto" w:sz="4" w:space="0"/>
              <w:bottom w:val="single" w:color="auto" w:sz="4" w:space="0"/>
              <w:right w:val="single" w:color="auto" w:sz="4" w:space="0"/>
            </w:tcBorders>
          </w:tcPr>
          <w:p w14:paraId="2C569CF7">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1D06E13">
            <w:pPr>
              <w:jc w:val="center"/>
              <w:rPr>
                <w:sz w:val="18"/>
                <w:szCs w:val="18"/>
              </w:rPr>
            </w:pPr>
            <w:r>
              <w:rPr>
                <w:sz w:val="18"/>
                <w:szCs w:val="18"/>
              </w:rPr>
              <w:t>4,59</w:t>
            </w:r>
          </w:p>
        </w:tc>
        <w:tc>
          <w:tcPr>
            <w:tcW w:w="918" w:type="dxa"/>
            <w:tcBorders>
              <w:top w:val="single" w:color="auto" w:sz="4" w:space="0"/>
              <w:left w:val="single" w:color="auto" w:sz="4" w:space="0"/>
              <w:bottom w:val="single" w:color="auto" w:sz="4" w:space="0"/>
              <w:right w:val="single" w:color="auto" w:sz="4" w:space="0"/>
            </w:tcBorders>
            <w:vAlign w:val="center"/>
          </w:tcPr>
          <w:p w14:paraId="041B872D">
            <w:pPr>
              <w:jc w:val="center"/>
              <w:rPr>
                <w:sz w:val="18"/>
                <w:szCs w:val="18"/>
              </w:rPr>
            </w:pPr>
            <w:r>
              <w:rPr>
                <w:sz w:val="18"/>
                <w:szCs w:val="18"/>
              </w:rPr>
              <w:t>7,43</w:t>
            </w:r>
          </w:p>
        </w:tc>
      </w:tr>
      <w:tr w14:paraId="3A06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1BA9010A">
            <w:pPr>
              <w:widowControl w:val="0"/>
              <w:autoSpaceDE w:val="0"/>
              <w:autoSpaceDN w:val="0"/>
              <w:rPr>
                <w:sz w:val="18"/>
                <w:szCs w:val="18"/>
              </w:rPr>
            </w:pPr>
            <w:r>
              <w:rPr>
                <w:sz w:val="18"/>
                <w:szCs w:val="18"/>
              </w:rPr>
              <w:t>5.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 ваннами без душа</w:t>
            </w:r>
          </w:p>
        </w:tc>
        <w:tc>
          <w:tcPr>
            <w:tcW w:w="1492" w:type="dxa"/>
            <w:tcBorders>
              <w:top w:val="single" w:color="auto" w:sz="4" w:space="0"/>
              <w:left w:val="single" w:color="auto" w:sz="4" w:space="0"/>
              <w:bottom w:val="single" w:color="auto" w:sz="4" w:space="0"/>
              <w:right w:val="single" w:color="auto" w:sz="4" w:space="0"/>
            </w:tcBorders>
          </w:tcPr>
          <w:p w14:paraId="3D999C79">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9149E81">
            <w:pPr>
              <w:jc w:val="center"/>
              <w:rPr>
                <w:sz w:val="18"/>
                <w:szCs w:val="18"/>
              </w:rPr>
            </w:pPr>
            <w:r>
              <w:rPr>
                <w:sz w:val="18"/>
                <w:szCs w:val="18"/>
              </w:rPr>
              <w:t>3,50</w:t>
            </w:r>
          </w:p>
        </w:tc>
        <w:tc>
          <w:tcPr>
            <w:tcW w:w="918" w:type="dxa"/>
            <w:tcBorders>
              <w:top w:val="single" w:color="auto" w:sz="4" w:space="0"/>
              <w:left w:val="single" w:color="auto" w:sz="4" w:space="0"/>
              <w:bottom w:val="single" w:color="auto" w:sz="4" w:space="0"/>
              <w:right w:val="single" w:color="auto" w:sz="4" w:space="0"/>
            </w:tcBorders>
            <w:vAlign w:val="center"/>
          </w:tcPr>
          <w:p w14:paraId="37119ED2">
            <w:pPr>
              <w:jc w:val="center"/>
              <w:rPr>
                <w:sz w:val="18"/>
                <w:szCs w:val="18"/>
              </w:rPr>
            </w:pPr>
            <w:r>
              <w:rPr>
                <w:sz w:val="18"/>
                <w:szCs w:val="18"/>
              </w:rPr>
              <w:t>5,25</w:t>
            </w:r>
          </w:p>
        </w:tc>
      </w:tr>
      <w:tr w14:paraId="6ED2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622" w:hRule="atLeast"/>
        </w:trPr>
        <w:tc>
          <w:tcPr>
            <w:tcW w:w="6805" w:type="dxa"/>
            <w:tcBorders>
              <w:top w:val="single" w:color="auto" w:sz="4" w:space="0"/>
              <w:left w:val="single" w:color="auto" w:sz="4" w:space="0"/>
              <w:bottom w:val="single" w:color="auto" w:sz="4" w:space="0"/>
              <w:right w:val="single" w:color="auto" w:sz="4" w:space="0"/>
            </w:tcBorders>
          </w:tcPr>
          <w:p w14:paraId="2AD90971">
            <w:pPr>
              <w:widowControl w:val="0"/>
              <w:autoSpaceDE w:val="0"/>
              <w:autoSpaceDN w:val="0"/>
              <w:rPr>
                <w:sz w:val="18"/>
                <w:szCs w:val="18"/>
              </w:rPr>
            </w:pPr>
            <w:r>
              <w:rPr>
                <w:sz w:val="18"/>
                <w:szCs w:val="18"/>
              </w:rPr>
              <w:t>6.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w:t>
            </w:r>
          </w:p>
        </w:tc>
        <w:tc>
          <w:tcPr>
            <w:tcW w:w="1492" w:type="dxa"/>
            <w:tcBorders>
              <w:top w:val="single" w:color="auto" w:sz="4" w:space="0"/>
              <w:left w:val="single" w:color="auto" w:sz="4" w:space="0"/>
              <w:bottom w:val="single" w:color="auto" w:sz="4" w:space="0"/>
              <w:right w:val="single" w:color="auto" w:sz="4" w:space="0"/>
            </w:tcBorders>
          </w:tcPr>
          <w:p w14:paraId="634C0E7D">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7D4B476">
            <w:pPr>
              <w:jc w:val="center"/>
              <w:rPr>
                <w:sz w:val="18"/>
                <w:szCs w:val="18"/>
              </w:rPr>
            </w:pPr>
            <w:r>
              <w:rPr>
                <w:sz w:val="18"/>
                <w:szCs w:val="18"/>
              </w:rPr>
              <w:t>3,50</w:t>
            </w:r>
          </w:p>
        </w:tc>
        <w:tc>
          <w:tcPr>
            <w:tcW w:w="918" w:type="dxa"/>
            <w:tcBorders>
              <w:top w:val="single" w:color="auto" w:sz="4" w:space="0"/>
              <w:left w:val="single" w:color="auto" w:sz="4" w:space="0"/>
              <w:bottom w:val="single" w:color="auto" w:sz="4" w:space="0"/>
              <w:right w:val="single" w:color="auto" w:sz="4" w:space="0"/>
            </w:tcBorders>
            <w:vAlign w:val="center"/>
          </w:tcPr>
          <w:p w14:paraId="361C1804">
            <w:pPr>
              <w:jc w:val="center"/>
              <w:rPr>
                <w:sz w:val="18"/>
                <w:szCs w:val="18"/>
              </w:rPr>
            </w:pPr>
            <w:r>
              <w:rPr>
                <w:sz w:val="18"/>
                <w:szCs w:val="18"/>
              </w:rPr>
              <w:t>4,99</w:t>
            </w:r>
          </w:p>
        </w:tc>
      </w:tr>
      <w:tr w14:paraId="0829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0E8BFCAA">
            <w:pPr>
              <w:widowControl w:val="0"/>
              <w:autoSpaceDE w:val="0"/>
              <w:autoSpaceDN w:val="0"/>
              <w:rPr>
                <w:sz w:val="18"/>
                <w:szCs w:val="18"/>
              </w:rPr>
            </w:pPr>
            <w:r>
              <w:rPr>
                <w:sz w:val="18"/>
                <w:szCs w:val="18"/>
              </w:rPr>
              <w:t>7. Многоквартирные и жилые дома с централизованным холодным и горячим водоснабжением, водоотведением, оборудованные унитазами, раковинами</w:t>
            </w:r>
          </w:p>
        </w:tc>
        <w:tc>
          <w:tcPr>
            <w:tcW w:w="1492" w:type="dxa"/>
            <w:tcBorders>
              <w:top w:val="single" w:color="auto" w:sz="4" w:space="0"/>
              <w:left w:val="single" w:color="auto" w:sz="4" w:space="0"/>
              <w:bottom w:val="single" w:color="auto" w:sz="4" w:space="0"/>
              <w:right w:val="single" w:color="auto" w:sz="4" w:space="0"/>
            </w:tcBorders>
          </w:tcPr>
          <w:p w14:paraId="2B68C23A">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CEFF4F2">
            <w:pPr>
              <w:jc w:val="center"/>
              <w:rPr>
                <w:sz w:val="18"/>
                <w:szCs w:val="18"/>
              </w:rPr>
            </w:pPr>
            <w:r>
              <w:rPr>
                <w:sz w:val="18"/>
                <w:szCs w:val="18"/>
              </w:rPr>
              <w:t>3,07</w:t>
            </w:r>
          </w:p>
        </w:tc>
        <w:tc>
          <w:tcPr>
            <w:tcW w:w="918" w:type="dxa"/>
            <w:tcBorders>
              <w:top w:val="single" w:color="auto" w:sz="4" w:space="0"/>
              <w:left w:val="single" w:color="auto" w:sz="4" w:space="0"/>
              <w:bottom w:val="single" w:color="auto" w:sz="4" w:space="0"/>
              <w:right w:val="single" w:color="auto" w:sz="4" w:space="0"/>
            </w:tcBorders>
            <w:vAlign w:val="center"/>
          </w:tcPr>
          <w:p w14:paraId="4C94EBDD">
            <w:pPr>
              <w:jc w:val="center"/>
              <w:rPr>
                <w:sz w:val="18"/>
                <w:szCs w:val="18"/>
              </w:rPr>
            </w:pPr>
            <w:r>
              <w:rPr>
                <w:sz w:val="18"/>
                <w:szCs w:val="18"/>
              </w:rPr>
              <w:t>4,02</w:t>
            </w:r>
          </w:p>
        </w:tc>
      </w:tr>
      <w:tr w14:paraId="7505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344280D5">
            <w:pPr>
              <w:widowControl w:val="0"/>
              <w:autoSpaceDE w:val="0"/>
              <w:autoSpaceDN w:val="0"/>
              <w:rPr>
                <w:sz w:val="18"/>
                <w:szCs w:val="18"/>
              </w:rPr>
            </w:pPr>
            <w:r>
              <w:rPr>
                <w:sz w:val="18"/>
                <w:szCs w:val="18"/>
              </w:rPr>
              <w:t>8.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 ваннами сидячими длиной 1200 мм с душем</w:t>
            </w:r>
          </w:p>
        </w:tc>
        <w:tc>
          <w:tcPr>
            <w:tcW w:w="1492" w:type="dxa"/>
            <w:tcBorders>
              <w:top w:val="single" w:color="auto" w:sz="4" w:space="0"/>
              <w:left w:val="single" w:color="auto" w:sz="4" w:space="0"/>
              <w:bottom w:val="single" w:color="auto" w:sz="4" w:space="0"/>
              <w:right w:val="single" w:color="auto" w:sz="4" w:space="0"/>
            </w:tcBorders>
          </w:tcPr>
          <w:p w14:paraId="76554836">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0C041D8">
            <w:pPr>
              <w:jc w:val="center"/>
              <w:rPr>
                <w:sz w:val="18"/>
                <w:szCs w:val="18"/>
              </w:rPr>
            </w:pPr>
            <w:r>
              <w:rPr>
                <w:sz w:val="18"/>
                <w:szCs w:val="18"/>
              </w:rPr>
              <w:t>4,91</w:t>
            </w:r>
          </w:p>
        </w:tc>
        <w:tc>
          <w:tcPr>
            <w:tcW w:w="918" w:type="dxa"/>
            <w:tcBorders>
              <w:top w:val="single" w:color="auto" w:sz="4" w:space="0"/>
              <w:left w:val="single" w:color="auto" w:sz="4" w:space="0"/>
              <w:bottom w:val="single" w:color="auto" w:sz="4" w:space="0"/>
              <w:right w:val="single" w:color="auto" w:sz="4" w:space="0"/>
            </w:tcBorders>
            <w:vAlign w:val="center"/>
          </w:tcPr>
          <w:p w14:paraId="2AAAC99F">
            <w:pPr>
              <w:jc w:val="center"/>
              <w:rPr>
                <w:sz w:val="18"/>
                <w:szCs w:val="18"/>
              </w:rPr>
            </w:pPr>
            <w:r>
              <w:rPr>
                <w:sz w:val="18"/>
                <w:szCs w:val="18"/>
              </w:rPr>
              <w:t>-</w:t>
            </w:r>
          </w:p>
        </w:tc>
      </w:tr>
      <w:tr w14:paraId="5ACAA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475" w:hRule="atLeast"/>
        </w:trPr>
        <w:tc>
          <w:tcPr>
            <w:tcW w:w="6805" w:type="dxa"/>
            <w:tcBorders>
              <w:top w:val="single" w:color="auto" w:sz="4" w:space="0"/>
              <w:left w:val="single" w:color="auto" w:sz="4" w:space="0"/>
              <w:bottom w:val="single" w:color="auto" w:sz="4" w:space="0"/>
              <w:right w:val="single" w:color="auto" w:sz="4" w:space="0"/>
            </w:tcBorders>
          </w:tcPr>
          <w:p w14:paraId="7379D3F4">
            <w:pPr>
              <w:widowControl w:val="0"/>
              <w:autoSpaceDE w:val="0"/>
              <w:autoSpaceDN w:val="0"/>
              <w:rPr>
                <w:sz w:val="18"/>
                <w:szCs w:val="18"/>
              </w:rPr>
            </w:pPr>
            <w:r>
              <w:rPr>
                <w:sz w:val="18"/>
                <w:szCs w:val="18"/>
              </w:rPr>
              <w:t>9.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 ваннами длиной 1500 - 1550 мм с душем</w:t>
            </w:r>
          </w:p>
        </w:tc>
        <w:tc>
          <w:tcPr>
            <w:tcW w:w="1492" w:type="dxa"/>
            <w:tcBorders>
              <w:top w:val="single" w:color="auto" w:sz="4" w:space="0"/>
              <w:left w:val="single" w:color="auto" w:sz="4" w:space="0"/>
              <w:bottom w:val="single" w:color="auto" w:sz="4" w:space="0"/>
              <w:right w:val="single" w:color="auto" w:sz="4" w:space="0"/>
            </w:tcBorders>
          </w:tcPr>
          <w:p w14:paraId="23C53E97">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0FEDF93">
            <w:pPr>
              <w:jc w:val="center"/>
              <w:rPr>
                <w:sz w:val="18"/>
                <w:szCs w:val="18"/>
              </w:rPr>
            </w:pPr>
            <w:r>
              <w:rPr>
                <w:sz w:val="18"/>
                <w:szCs w:val="18"/>
              </w:rPr>
              <w:t>4,97</w:t>
            </w:r>
          </w:p>
        </w:tc>
        <w:tc>
          <w:tcPr>
            <w:tcW w:w="918" w:type="dxa"/>
            <w:tcBorders>
              <w:top w:val="single" w:color="auto" w:sz="4" w:space="0"/>
              <w:left w:val="single" w:color="auto" w:sz="4" w:space="0"/>
              <w:bottom w:val="single" w:color="auto" w:sz="4" w:space="0"/>
              <w:right w:val="single" w:color="auto" w:sz="4" w:space="0"/>
            </w:tcBorders>
            <w:vAlign w:val="center"/>
          </w:tcPr>
          <w:p w14:paraId="2CD3F780">
            <w:pPr>
              <w:jc w:val="center"/>
              <w:rPr>
                <w:sz w:val="18"/>
                <w:szCs w:val="18"/>
              </w:rPr>
            </w:pPr>
            <w:r>
              <w:rPr>
                <w:sz w:val="18"/>
                <w:szCs w:val="18"/>
              </w:rPr>
              <w:t>-</w:t>
            </w:r>
          </w:p>
        </w:tc>
      </w:tr>
      <w:tr w14:paraId="4201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2CA6D575">
            <w:pPr>
              <w:widowControl w:val="0"/>
              <w:autoSpaceDE w:val="0"/>
              <w:autoSpaceDN w:val="0"/>
              <w:rPr>
                <w:sz w:val="18"/>
                <w:szCs w:val="18"/>
              </w:rPr>
            </w:pPr>
            <w:r>
              <w:rPr>
                <w:sz w:val="18"/>
                <w:szCs w:val="18"/>
              </w:rPr>
              <w:t>10.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 ваннами длиной 1650 - 1700 мм с душем</w:t>
            </w:r>
          </w:p>
        </w:tc>
        <w:tc>
          <w:tcPr>
            <w:tcW w:w="1492" w:type="dxa"/>
            <w:tcBorders>
              <w:top w:val="single" w:color="auto" w:sz="4" w:space="0"/>
              <w:left w:val="single" w:color="auto" w:sz="4" w:space="0"/>
              <w:bottom w:val="single" w:color="auto" w:sz="4" w:space="0"/>
              <w:right w:val="single" w:color="auto" w:sz="4" w:space="0"/>
            </w:tcBorders>
          </w:tcPr>
          <w:p w14:paraId="1757A4ED">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85ECD26">
            <w:pPr>
              <w:jc w:val="center"/>
              <w:rPr>
                <w:sz w:val="18"/>
                <w:szCs w:val="18"/>
              </w:rPr>
            </w:pPr>
            <w:r>
              <w:rPr>
                <w:sz w:val="18"/>
                <w:szCs w:val="18"/>
              </w:rPr>
              <w:t>5,02</w:t>
            </w:r>
          </w:p>
        </w:tc>
        <w:tc>
          <w:tcPr>
            <w:tcW w:w="918" w:type="dxa"/>
            <w:tcBorders>
              <w:top w:val="single" w:color="auto" w:sz="4" w:space="0"/>
              <w:left w:val="single" w:color="auto" w:sz="4" w:space="0"/>
              <w:bottom w:val="single" w:color="auto" w:sz="4" w:space="0"/>
              <w:right w:val="single" w:color="auto" w:sz="4" w:space="0"/>
            </w:tcBorders>
            <w:vAlign w:val="center"/>
          </w:tcPr>
          <w:p w14:paraId="07F0F55D">
            <w:pPr>
              <w:jc w:val="center"/>
              <w:rPr>
                <w:sz w:val="18"/>
                <w:szCs w:val="18"/>
              </w:rPr>
            </w:pPr>
            <w:r>
              <w:rPr>
                <w:sz w:val="18"/>
                <w:szCs w:val="18"/>
              </w:rPr>
              <w:t>-</w:t>
            </w:r>
          </w:p>
        </w:tc>
      </w:tr>
      <w:tr w14:paraId="1752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343" w:hRule="atLeast"/>
        </w:trPr>
        <w:tc>
          <w:tcPr>
            <w:tcW w:w="6805" w:type="dxa"/>
            <w:tcBorders>
              <w:top w:val="single" w:color="auto" w:sz="4" w:space="0"/>
              <w:left w:val="single" w:color="auto" w:sz="4" w:space="0"/>
              <w:bottom w:val="single" w:color="auto" w:sz="4" w:space="0"/>
              <w:right w:val="single" w:color="auto" w:sz="4" w:space="0"/>
            </w:tcBorders>
          </w:tcPr>
          <w:p w14:paraId="527DA1BB">
            <w:pPr>
              <w:widowControl w:val="0"/>
              <w:autoSpaceDE w:val="0"/>
              <w:autoSpaceDN w:val="0"/>
              <w:rPr>
                <w:sz w:val="18"/>
                <w:szCs w:val="18"/>
              </w:rPr>
            </w:pPr>
            <w:r>
              <w:rPr>
                <w:sz w:val="18"/>
                <w:szCs w:val="18"/>
              </w:rPr>
              <w:t>11.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 душем</w:t>
            </w:r>
          </w:p>
        </w:tc>
        <w:tc>
          <w:tcPr>
            <w:tcW w:w="1492" w:type="dxa"/>
            <w:tcBorders>
              <w:top w:val="single" w:color="auto" w:sz="4" w:space="0"/>
              <w:left w:val="single" w:color="auto" w:sz="4" w:space="0"/>
              <w:bottom w:val="single" w:color="auto" w:sz="4" w:space="0"/>
              <w:right w:val="single" w:color="auto" w:sz="4" w:space="0"/>
            </w:tcBorders>
          </w:tcPr>
          <w:p w14:paraId="38B25176">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BEBDD22">
            <w:pPr>
              <w:jc w:val="center"/>
              <w:rPr>
                <w:sz w:val="18"/>
                <w:szCs w:val="18"/>
              </w:rPr>
            </w:pPr>
            <w:r>
              <w:rPr>
                <w:sz w:val="18"/>
                <w:szCs w:val="18"/>
              </w:rPr>
              <w:t>4,59</w:t>
            </w:r>
          </w:p>
        </w:tc>
        <w:tc>
          <w:tcPr>
            <w:tcW w:w="918" w:type="dxa"/>
            <w:tcBorders>
              <w:top w:val="single" w:color="auto" w:sz="4" w:space="0"/>
              <w:left w:val="single" w:color="auto" w:sz="4" w:space="0"/>
              <w:bottom w:val="single" w:color="auto" w:sz="4" w:space="0"/>
              <w:right w:val="single" w:color="auto" w:sz="4" w:space="0"/>
            </w:tcBorders>
            <w:vAlign w:val="center"/>
          </w:tcPr>
          <w:p w14:paraId="128F1CD9">
            <w:pPr>
              <w:jc w:val="center"/>
              <w:rPr>
                <w:sz w:val="18"/>
                <w:szCs w:val="18"/>
              </w:rPr>
            </w:pPr>
            <w:r>
              <w:rPr>
                <w:sz w:val="18"/>
                <w:szCs w:val="18"/>
              </w:rPr>
              <w:t>-</w:t>
            </w:r>
          </w:p>
        </w:tc>
      </w:tr>
      <w:tr w14:paraId="708E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426" w:hRule="atLeast"/>
        </w:trPr>
        <w:tc>
          <w:tcPr>
            <w:tcW w:w="6805" w:type="dxa"/>
            <w:tcBorders>
              <w:top w:val="single" w:color="auto" w:sz="4" w:space="0"/>
              <w:left w:val="single" w:color="auto" w:sz="4" w:space="0"/>
              <w:bottom w:val="single" w:color="auto" w:sz="4" w:space="0"/>
              <w:right w:val="single" w:color="auto" w:sz="4" w:space="0"/>
            </w:tcBorders>
          </w:tcPr>
          <w:p w14:paraId="5026ADA1">
            <w:pPr>
              <w:widowControl w:val="0"/>
              <w:autoSpaceDE w:val="0"/>
              <w:autoSpaceDN w:val="0"/>
              <w:rPr>
                <w:sz w:val="18"/>
                <w:szCs w:val="18"/>
              </w:rPr>
            </w:pPr>
            <w:r>
              <w:rPr>
                <w:sz w:val="18"/>
                <w:szCs w:val="18"/>
              </w:rPr>
              <w:t>12.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 ваннами без душа</w:t>
            </w:r>
          </w:p>
        </w:tc>
        <w:tc>
          <w:tcPr>
            <w:tcW w:w="1492" w:type="dxa"/>
            <w:tcBorders>
              <w:top w:val="single" w:color="auto" w:sz="4" w:space="0"/>
              <w:left w:val="single" w:color="auto" w:sz="4" w:space="0"/>
              <w:bottom w:val="single" w:color="auto" w:sz="4" w:space="0"/>
              <w:right w:val="single" w:color="auto" w:sz="4" w:space="0"/>
            </w:tcBorders>
          </w:tcPr>
          <w:p w14:paraId="76DFC96F">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23FA043">
            <w:pPr>
              <w:jc w:val="center"/>
              <w:rPr>
                <w:sz w:val="18"/>
                <w:szCs w:val="18"/>
              </w:rPr>
            </w:pPr>
            <w:r>
              <w:rPr>
                <w:sz w:val="18"/>
                <w:szCs w:val="18"/>
              </w:rPr>
              <w:t>3,50</w:t>
            </w:r>
          </w:p>
        </w:tc>
        <w:tc>
          <w:tcPr>
            <w:tcW w:w="918" w:type="dxa"/>
            <w:tcBorders>
              <w:top w:val="single" w:color="auto" w:sz="4" w:space="0"/>
              <w:left w:val="single" w:color="auto" w:sz="4" w:space="0"/>
              <w:bottom w:val="single" w:color="auto" w:sz="4" w:space="0"/>
              <w:right w:val="single" w:color="auto" w:sz="4" w:space="0"/>
            </w:tcBorders>
            <w:vAlign w:val="center"/>
          </w:tcPr>
          <w:p w14:paraId="5DF3E468">
            <w:pPr>
              <w:jc w:val="center"/>
              <w:rPr>
                <w:sz w:val="18"/>
                <w:szCs w:val="18"/>
              </w:rPr>
            </w:pPr>
            <w:r>
              <w:rPr>
                <w:sz w:val="18"/>
                <w:szCs w:val="18"/>
              </w:rPr>
              <w:t>-</w:t>
            </w:r>
          </w:p>
        </w:tc>
      </w:tr>
      <w:tr w14:paraId="087C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2134805B">
            <w:pPr>
              <w:widowControl w:val="0"/>
              <w:autoSpaceDE w:val="0"/>
              <w:autoSpaceDN w:val="0"/>
              <w:rPr>
                <w:sz w:val="18"/>
                <w:szCs w:val="18"/>
              </w:rPr>
            </w:pPr>
            <w:r>
              <w:rPr>
                <w:sz w:val="18"/>
                <w:szCs w:val="18"/>
              </w:rPr>
              <w:t>13.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w:t>
            </w:r>
          </w:p>
        </w:tc>
        <w:tc>
          <w:tcPr>
            <w:tcW w:w="1492" w:type="dxa"/>
            <w:tcBorders>
              <w:top w:val="single" w:color="auto" w:sz="4" w:space="0"/>
              <w:left w:val="single" w:color="auto" w:sz="4" w:space="0"/>
              <w:bottom w:val="single" w:color="auto" w:sz="4" w:space="0"/>
              <w:right w:val="single" w:color="auto" w:sz="4" w:space="0"/>
            </w:tcBorders>
          </w:tcPr>
          <w:p w14:paraId="762CE2D2">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306823C">
            <w:pPr>
              <w:jc w:val="center"/>
              <w:rPr>
                <w:sz w:val="18"/>
                <w:szCs w:val="18"/>
              </w:rPr>
            </w:pPr>
            <w:r>
              <w:rPr>
                <w:sz w:val="18"/>
                <w:szCs w:val="18"/>
              </w:rPr>
              <w:t>3,50</w:t>
            </w:r>
          </w:p>
        </w:tc>
        <w:tc>
          <w:tcPr>
            <w:tcW w:w="918" w:type="dxa"/>
            <w:tcBorders>
              <w:top w:val="single" w:color="auto" w:sz="4" w:space="0"/>
              <w:left w:val="single" w:color="auto" w:sz="4" w:space="0"/>
              <w:bottom w:val="single" w:color="auto" w:sz="4" w:space="0"/>
              <w:right w:val="single" w:color="auto" w:sz="4" w:space="0"/>
            </w:tcBorders>
            <w:vAlign w:val="center"/>
          </w:tcPr>
          <w:p w14:paraId="1BBEF9A9">
            <w:pPr>
              <w:jc w:val="center"/>
              <w:rPr>
                <w:sz w:val="18"/>
                <w:szCs w:val="18"/>
              </w:rPr>
            </w:pPr>
            <w:r>
              <w:rPr>
                <w:sz w:val="18"/>
                <w:szCs w:val="18"/>
              </w:rPr>
              <w:t>-</w:t>
            </w:r>
          </w:p>
        </w:tc>
      </w:tr>
      <w:tr w14:paraId="538E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393" w:hRule="atLeast"/>
        </w:trPr>
        <w:tc>
          <w:tcPr>
            <w:tcW w:w="6805" w:type="dxa"/>
            <w:tcBorders>
              <w:top w:val="single" w:color="auto" w:sz="4" w:space="0"/>
              <w:left w:val="single" w:color="auto" w:sz="4" w:space="0"/>
              <w:bottom w:val="single" w:color="auto" w:sz="4" w:space="0"/>
              <w:right w:val="single" w:color="auto" w:sz="4" w:space="0"/>
            </w:tcBorders>
          </w:tcPr>
          <w:p w14:paraId="2E775FD8">
            <w:pPr>
              <w:widowControl w:val="0"/>
              <w:autoSpaceDE w:val="0"/>
              <w:autoSpaceDN w:val="0"/>
              <w:rPr>
                <w:sz w:val="18"/>
                <w:szCs w:val="18"/>
              </w:rPr>
            </w:pPr>
            <w:r>
              <w:rPr>
                <w:sz w:val="18"/>
                <w:szCs w:val="18"/>
              </w:rPr>
              <w:t>14.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w:t>
            </w:r>
          </w:p>
        </w:tc>
        <w:tc>
          <w:tcPr>
            <w:tcW w:w="1492" w:type="dxa"/>
            <w:tcBorders>
              <w:top w:val="single" w:color="auto" w:sz="4" w:space="0"/>
              <w:left w:val="single" w:color="auto" w:sz="4" w:space="0"/>
              <w:bottom w:val="single" w:color="auto" w:sz="4" w:space="0"/>
              <w:right w:val="single" w:color="auto" w:sz="4" w:space="0"/>
            </w:tcBorders>
          </w:tcPr>
          <w:p w14:paraId="34A4AAE6">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C3D13B2">
            <w:pPr>
              <w:jc w:val="center"/>
              <w:rPr>
                <w:sz w:val="18"/>
                <w:szCs w:val="18"/>
              </w:rPr>
            </w:pPr>
            <w:r>
              <w:rPr>
                <w:sz w:val="18"/>
                <w:szCs w:val="18"/>
              </w:rPr>
              <w:t>3,07</w:t>
            </w:r>
          </w:p>
        </w:tc>
        <w:tc>
          <w:tcPr>
            <w:tcW w:w="918" w:type="dxa"/>
            <w:tcBorders>
              <w:top w:val="single" w:color="auto" w:sz="4" w:space="0"/>
              <w:left w:val="single" w:color="auto" w:sz="4" w:space="0"/>
              <w:bottom w:val="single" w:color="auto" w:sz="4" w:space="0"/>
              <w:right w:val="single" w:color="auto" w:sz="4" w:space="0"/>
            </w:tcBorders>
            <w:vAlign w:val="center"/>
          </w:tcPr>
          <w:p w14:paraId="3E295AD9">
            <w:pPr>
              <w:jc w:val="center"/>
              <w:rPr>
                <w:sz w:val="18"/>
                <w:szCs w:val="18"/>
              </w:rPr>
            </w:pPr>
            <w:r>
              <w:rPr>
                <w:sz w:val="18"/>
                <w:szCs w:val="18"/>
              </w:rPr>
              <w:t>-</w:t>
            </w:r>
          </w:p>
        </w:tc>
      </w:tr>
      <w:tr w14:paraId="5FAD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2FF5C563">
            <w:pPr>
              <w:widowControl w:val="0"/>
              <w:autoSpaceDE w:val="0"/>
              <w:autoSpaceDN w:val="0"/>
              <w:rPr>
                <w:sz w:val="18"/>
                <w:szCs w:val="18"/>
              </w:rPr>
            </w:pPr>
            <w:r>
              <w:rPr>
                <w:sz w:val="18"/>
                <w:szCs w:val="18"/>
              </w:rPr>
              <w:t>15. Многоквартирные и жилые дома с централизованным холодным водоснабжением, газовыми (электрическими) водонагревателями проточного типа, водоотведением, оборудованные унитазами, раковинами, мойками кухонными, ваннами сидячими длиной 1200 мм с душем</w:t>
            </w:r>
          </w:p>
        </w:tc>
        <w:tc>
          <w:tcPr>
            <w:tcW w:w="1492" w:type="dxa"/>
            <w:tcBorders>
              <w:top w:val="single" w:color="auto" w:sz="4" w:space="0"/>
              <w:left w:val="single" w:color="auto" w:sz="4" w:space="0"/>
              <w:bottom w:val="single" w:color="auto" w:sz="4" w:space="0"/>
              <w:right w:val="single" w:color="auto" w:sz="4" w:space="0"/>
            </w:tcBorders>
          </w:tcPr>
          <w:p w14:paraId="02A224A3">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1642123">
            <w:pPr>
              <w:jc w:val="center"/>
              <w:rPr>
                <w:color w:val="000000"/>
                <w:sz w:val="18"/>
                <w:szCs w:val="18"/>
              </w:rPr>
            </w:pPr>
            <w:r>
              <w:rPr>
                <w:color w:val="000000"/>
                <w:sz w:val="18"/>
                <w:szCs w:val="18"/>
              </w:rPr>
              <w:t>7,39</w:t>
            </w:r>
          </w:p>
        </w:tc>
        <w:tc>
          <w:tcPr>
            <w:tcW w:w="918" w:type="dxa"/>
            <w:tcBorders>
              <w:top w:val="single" w:color="auto" w:sz="4" w:space="0"/>
              <w:left w:val="single" w:color="auto" w:sz="4" w:space="0"/>
              <w:bottom w:val="single" w:color="auto" w:sz="4" w:space="0"/>
              <w:right w:val="single" w:color="auto" w:sz="4" w:space="0"/>
            </w:tcBorders>
            <w:vAlign w:val="center"/>
          </w:tcPr>
          <w:p w14:paraId="1957FDBB">
            <w:pPr>
              <w:jc w:val="center"/>
              <w:rPr>
                <w:color w:val="000000"/>
                <w:sz w:val="18"/>
                <w:szCs w:val="18"/>
              </w:rPr>
            </w:pPr>
            <w:r>
              <w:rPr>
                <w:color w:val="000000"/>
                <w:sz w:val="18"/>
                <w:szCs w:val="18"/>
              </w:rPr>
              <w:t>7,39</w:t>
            </w:r>
          </w:p>
        </w:tc>
      </w:tr>
      <w:tr w14:paraId="00920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774" w:hRule="atLeast"/>
        </w:trPr>
        <w:tc>
          <w:tcPr>
            <w:tcW w:w="6805" w:type="dxa"/>
            <w:tcBorders>
              <w:top w:val="single" w:color="auto" w:sz="4" w:space="0"/>
              <w:left w:val="single" w:color="auto" w:sz="4" w:space="0"/>
              <w:bottom w:val="single" w:color="auto" w:sz="4" w:space="0"/>
              <w:right w:val="single" w:color="auto" w:sz="4" w:space="0"/>
            </w:tcBorders>
          </w:tcPr>
          <w:p w14:paraId="26D43E6F">
            <w:pPr>
              <w:widowControl w:val="0"/>
              <w:autoSpaceDE w:val="0"/>
              <w:autoSpaceDN w:val="0"/>
              <w:rPr>
                <w:sz w:val="18"/>
                <w:szCs w:val="18"/>
              </w:rPr>
            </w:pPr>
            <w:r>
              <w:rPr>
                <w:sz w:val="18"/>
                <w:szCs w:val="18"/>
              </w:rPr>
              <w:t>16. Многоквартирные и жилые дома с централизованным холодным водоснабжением, газовыми (электрическими) водонагревателями проточного типа, водоотведением, оборудованные унитазами, раковинами, мойками кухонными, ваннами длиной 1500 - 1550 мм с душем</w:t>
            </w:r>
          </w:p>
        </w:tc>
        <w:tc>
          <w:tcPr>
            <w:tcW w:w="1492" w:type="dxa"/>
            <w:tcBorders>
              <w:top w:val="single" w:color="auto" w:sz="4" w:space="0"/>
              <w:left w:val="single" w:color="auto" w:sz="4" w:space="0"/>
              <w:bottom w:val="single" w:color="auto" w:sz="4" w:space="0"/>
              <w:right w:val="single" w:color="auto" w:sz="4" w:space="0"/>
            </w:tcBorders>
          </w:tcPr>
          <w:p w14:paraId="376BF35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362B089">
            <w:pPr>
              <w:jc w:val="center"/>
              <w:rPr>
                <w:color w:val="000000"/>
                <w:sz w:val="18"/>
                <w:szCs w:val="18"/>
              </w:rPr>
            </w:pPr>
            <w:r>
              <w:rPr>
                <w:color w:val="000000"/>
                <w:sz w:val="18"/>
                <w:szCs w:val="18"/>
              </w:rPr>
              <w:t>7,50</w:t>
            </w:r>
          </w:p>
        </w:tc>
        <w:tc>
          <w:tcPr>
            <w:tcW w:w="918" w:type="dxa"/>
            <w:tcBorders>
              <w:top w:val="single" w:color="auto" w:sz="4" w:space="0"/>
              <w:left w:val="single" w:color="auto" w:sz="4" w:space="0"/>
              <w:bottom w:val="single" w:color="auto" w:sz="4" w:space="0"/>
              <w:right w:val="single" w:color="auto" w:sz="4" w:space="0"/>
            </w:tcBorders>
            <w:vAlign w:val="center"/>
          </w:tcPr>
          <w:p w14:paraId="3C1B5B80">
            <w:pPr>
              <w:jc w:val="center"/>
              <w:rPr>
                <w:color w:val="000000"/>
                <w:sz w:val="18"/>
                <w:szCs w:val="18"/>
              </w:rPr>
            </w:pPr>
            <w:r>
              <w:rPr>
                <w:color w:val="000000"/>
                <w:sz w:val="18"/>
                <w:szCs w:val="18"/>
              </w:rPr>
              <w:t>7,50</w:t>
            </w:r>
          </w:p>
        </w:tc>
      </w:tr>
      <w:tr w14:paraId="3FE7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721" w:hRule="atLeast"/>
        </w:trPr>
        <w:tc>
          <w:tcPr>
            <w:tcW w:w="6805" w:type="dxa"/>
            <w:tcBorders>
              <w:top w:val="single" w:color="auto" w:sz="4" w:space="0"/>
              <w:left w:val="single" w:color="auto" w:sz="4" w:space="0"/>
              <w:bottom w:val="single" w:color="auto" w:sz="4" w:space="0"/>
              <w:right w:val="single" w:color="auto" w:sz="4" w:space="0"/>
            </w:tcBorders>
          </w:tcPr>
          <w:p w14:paraId="7E3A65EC">
            <w:pPr>
              <w:widowControl w:val="0"/>
              <w:autoSpaceDE w:val="0"/>
              <w:autoSpaceDN w:val="0"/>
              <w:rPr>
                <w:sz w:val="18"/>
                <w:szCs w:val="18"/>
              </w:rPr>
            </w:pPr>
            <w:r>
              <w:rPr>
                <w:sz w:val="18"/>
                <w:szCs w:val="18"/>
              </w:rPr>
              <w:t>17. Многоквартирные и жилые дома с централизованным холодным водоснабжением, газовыми (электрическими) водонагревателями проточного типа, водоотведением, оборудованные унитазами, раковинами, мойками кухонными, ваннами длиной 1650 - 1700 мм с душем</w:t>
            </w:r>
          </w:p>
        </w:tc>
        <w:tc>
          <w:tcPr>
            <w:tcW w:w="1492" w:type="dxa"/>
            <w:tcBorders>
              <w:top w:val="single" w:color="auto" w:sz="4" w:space="0"/>
              <w:left w:val="single" w:color="auto" w:sz="4" w:space="0"/>
              <w:bottom w:val="single" w:color="auto" w:sz="4" w:space="0"/>
              <w:right w:val="single" w:color="auto" w:sz="4" w:space="0"/>
            </w:tcBorders>
          </w:tcPr>
          <w:p w14:paraId="21650E6A">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CE6CB4E">
            <w:pPr>
              <w:jc w:val="center"/>
              <w:rPr>
                <w:color w:val="000000"/>
                <w:sz w:val="18"/>
                <w:szCs w:val="18"/>
              </w:rPr>
            </w:pPr>
            <w:r>
              <w:rPr>
                <w:color w:val="000000"/>
                <w:sz w:val="18"/>
                <w:szCs w:val="18"/>
              </w:rPr>
              <w:t>7,61</w:t>
            </w:r>
          </w:p>
        </w:tc>
        <w:tc>
          <w:tcPr>
            <w:tcW w:w="918" w:type="dxa"/>
            <w:tcBorders>
              <w:top w:val="single" w:color="auto" w:sz="4" w:space="0"/>
              <w:left w:val="single" w:color="auto" w:sz="4" w:space="0"/>
              <w:bottom w:val="single" w:color="auto" w:sz="4" w:space="0"/>
              <w:right w:val="single" w:color="auto" w:sz="4" w:space="0"/>
            </w:tcBorders>
            <w:vAlign w:val="center"/>
          </w:tcPr>
          <w:p w14:paraId="7D123E28">
            <w:pPr>
              <w:jc w:val="center"/>
              <w:rPr>
                <w:color w:val="000000"/>
                <w:sz w:val="18"/>
                <w:szCs w:val="18"/>
              </w:rPr>
            </w:pPr>
            <w:r>
              <w:rPr>
                <w:color w:val="000000"/>
                <w:sz w:val="18"/>
                <w:szCs w:val="18"/>
              </w:rPr>
              <w:t>7,61</w:t>
            </w:r>
          </w:p>
        </w:tc>
      </w:tr>
      <w:tr w14:paraId="78283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393" w:hRule="atLeast"/>
        </w:trPr>
        <w:tc>
          <w:tcPr>
            <w:tcW w:w="6805" w:type="dxa"/>
            <w:tcBorders>
              <w:top w:val="single" w:color="auto" w:sz="4" w:space="0"/>
              <w:left w:val="single" w:color="auto" w:sz="4" w:space="0"/>
              <w:bottom w:val="single" w:color="auto" w:sz="4" w:space="0"/>
              <w:right w:val="single" w:color="auto" w:sz="4" w:space="0"/>
            </w:tcBorders>
          </w:tcPr>
          <w:p w14:paraId="305A6C5B">
            <w:pPr>
              <w:widowControl w:val="0"/>
              <w:autoSpaceDE w:val="0"/>
              <w:autoSpaceDN w:val="0"/>
              <w:rPr>
                <w:sz w:val="18"/>
                <w:szCs w:val="18"/>
              </w:rPr>
            </w:pPr>
            <w:r>
              <w:rPr>
                <w:sz w:val="18"/>
                <w:szCs w:val="18"/>
              </w:rPr>
              <w:t>18. Многоквартирные и жилые дома с централизованным холодным водоснабжением, газовыми (электрическими) водонагревателями проточного типа, водоотведением, оборудованные унитазами, раковинами, мойками кухонными, душами</w:t>
            </w:r>
          </w:p>
        </w:tc>
        <w:tc>
          <w:tcPr>
            <w:tcW w:w="1492" w:type="dxa"/>
            <w:tcBorders>
              <w:top w:val="single" w:color="auto" w:sz="4" w:space="0"/>
              <w:left w:val="single" w:color="auto" w:sz="4" w:space="0"/>
              <w:bottom w:val="single" w:color="auto" w:sz="4" w:space="0"/>
              <w:right w:val="single" w:color="auto" w:sz="4" w:space="0"/>
            </w:tcBorders>
          </w:tcPr>
          <w:p w14:paraId="17FBA38C">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BBDE616">
            <w:pPr>
              <w:jc w:val="center"/>
              <w:rPr>
                <w:color w:val="000000"/>
                <w:sz w:val="18"/>
                <w:szCs w:val="18"/>
              </w:rPr>
            </w:pPr>
            <w:r>
              <w:rPr>
                <w:color w:val="000000"/>
                <w:sz w:val="18"/>
                <w:szCs w:val="18"/>
              </w:rPr>
              <w:t>6,75</w:t>
            </w:r>
          </w:p>
        </w:tc>
        <w:tc>
          <w:tcPr>
            <w:tcW w:w="918" w:type="dxa"/>
            <w:tcBorders>
              <w:top w:val="single" w:color="auto" w:sz="4" w:space="0"/>
              <w:left w:val="single" w:color="auto" w:sz="4" w:space="0"/>
              <w:bottom w:val="single" w:color="auto" w:sz="4" w:space="0"/>
              <w:right w:val="single" w:color="auto" w:sz="4" w:space="0"/>
            </w:tcBorders>
            <w:vAlign w:val="center"/>
          </w:tcPr>
          <w:p w14:paraId="2F30A49F">
            <w:pPr>
              <w:jc w:val="center"/>
              <w:rPr>
                <w:color w:val="000000"/>
                <w:sz w:val="18"/>
                <w:szCs w:val="18"/>
              </w:rPr>
            </w:pPr>
            <w:r>
              <w:rPr>
                <w:color w:val="000000"/>
                <w:sz w:val="18"/>
                <w:szCs w:val="18"/>
              </w:rPr>
              <w:t>6,75</w:t>
            </w:r>
          </w:p>
        </w:tc>
      </w:tr>
      <w:tr w14:paraId="707EE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689" w:hRule="atLeast"/>
        </w:trPr>
        <w:tc>
          <w:tcPr>
            <w:tcW w:w="6805" w:type="dxa"/>
            <w:tcBorders>
              <w:top w:val="single" w:color="auto" w:sz="4" w:space="0"/>
              <w:left w:val="single" w:color="auto" w:sz="4" w:space="0"/>
              <w:bottom w:val="single" w:color="auto" w:sz="4" w:space="0"/>
              <w:right w:val="single" w:color="auto" w:sz="4" w:space="0"/>
            </w:tcBorders>
          </w:tcPr>
          <w:p w14:paraId="3AEB084F">
            <w:pPr>
              <w:widowControl w:val="0"/>
              <w:autoSpaceDE w:val="0"/>
              <w:autoSpaceDN w:val="0"/>
              <w:rPr>
                <w:sz w:val="18"/>
                <w:szCs w:val="18"/>
              </w:rPr>
            </w:pPr>
            <w:r>
              <w:rPr>
                <w:sz w:val="18"/>
                <w:szCs w:val="18"/>
              </w:rPr>
              <w:t>19. Многоквартирные и жилые дома с централизованным холодным водоснабжением, газовыми (электрическими) водонагревателями проточного типа, водоотведением, оборудованные унитазами, раковинами, мойками кухонными, ваннами без душа</w:t>
            </w:r>
          </w:p>
        </w:tc>
        <w:tc>
          <w:tcPr>
            <w:tcW w:w="1492" w:type="dxa"/>
            <w:tcBorders>
              <w:top w:val="single" w:color="auto" w:sz="4" w:space="0"/>
              <w:left w:val="single" w:color="auto" w:sz="4" w:space="0"/>
              <w:bottom w:val="single" w:color="auto" w:sz="4" w:space="0"/>
              <w:right w:val="single" w:color="auto" w:sz="4" w:space="0"/>
            </w:tcBorders>
          </w:tcPr>
          <w:p w14:paraId="65AA8DBF">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B0CCA6D">
            <w:pPr>
              <w:jc w:val="center"/>
              <w:rPr>
                <w:color w:val="000000"/>
                <w:sz w:val="18"/>
                <w:szCs w:val="18"/>
              </w:rPr>
            </w:pPr>
            <w:r>
              <w:rPr>
                <w:color w:val="000000"/>
                <w:sz w:val="18"/>
                <w:szCs w:val="18"/>
              </w:rPr>
              <w:t>5,33</w:t>
            </w:r>
          </w:p>
        </w:tc>
        <w:tc>
          <w:tcPr>
            <w:tcW w:w="918" w:type="dxa"/>
            <w:tcBorders>
              <w:top w:val="single" w:color="auto" w:sz="4" w:space="0"/>
              <w:left w:val="single" w:color="auto" w:sz="4" w:space="0"/>
              <w:bottom w:val="single" w:color="auto" w:sz="4" w:space="0"/>
              <w:right w:val="single" w:color="auto" w:sz="4" w:space="0"/>
            </w:tcBorders>
            <w:vAlign w:val="center"/>
          </w:tcPr>
          <w:p w14:paraId="14BEA2F9">
            <w:pPr>
              <w:jc w:val="center"/>
              <w:rPr>
                <w:color w:val="000000"/>
                <w:sz w:val="18"/>
                <w:szCs w:val="18"/>
              </w:rPr>
            </w:pPr>
            <w:r>
              <w:rPr>
                <w:color w:val="000000"/>
                <w:sz w:val="18"/>
                <w:szCs w:val="18"/>
              </w:rPr>
              <w:t>5,33</w:t>
            </w:r>
          </w:p>
        </w:tc>
      </w:tr>
      <w:tr w14:paraId="5C0E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842" w:hRule="atLeast"/>
        </w:trPr>
        <w:tc>
          <w:tcPr>
            <w:tcW w:w="6805" w:type="dxa"/>
            <w:tcBorders>
              <w:top w:val="single" w:color="auto" w:sz="4" w:space="0"/>
              <w:left w:val="single" w:color="auto" w:sz="4" w:space="0"/>
              <w:bottom w:val="single" w:color="auto" w:sz="4" w:space="0"/>
              <w:right w:val="single" w:color="auto" w:sz="4" w:space="0"/>
            </w:tcBorders>
          </w:tcPr>
          <w:p w14:paraId="4FC1383A">
            <w:pPr>
              <w:widowControl w:val="0"/>
              <w:autoSpaceDE w:val="0"/>
              <w:autoSpaceDN w:val="0"/>
              <w:rPr>
                <w:sz w:val="18"/>
                <w:szCs w:val="18"/>
              </w:rPr>
            </w:pPr>
            <w:r>
              <w:rPr>
                <w:sz w:val="18"/>
                <w:szCs w:val="18"/>
              </w:rPr>
              <w:t>20. Многоквартирные и жилые дома с централизованным холодным водоснабжением, газовыми (электрическими) водонагревателями проточного типа, водоотведением, оборудованные унитазами, раковинами, мойками кухонными</w:t>
            </w:r>
          </w:p>
        </w:tc>
        <w:tc>
          <w:tcPr>
            <w:tcW w:w="1492" w:type="dxa"/>
            <w:tcBorders>
              <w:top w:val="single" w:color="auto" w:sz="4" w:space="0"/>
              <w:left w:val="single" w:color="auto" w:sz="4" w:space="0"/>
              <w:bottom w:val="single" w:color="auto" w:sz="4" w:space="0"/>
              <w:right w:val="single" w:color="auto" w:sz="4" w:space="0"/>
            </w:tcBorders>
          </w:tcPr>
          <w:p w14:paraId="4296E24F">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174D75A">
            <w:pPr>
              <w:jc w:val="center"/>
              <w:rPr>
                <w:color w:val="000000"/>
                <w:sz w:val="18"/>
                <w:szCs w:val="18"/>
              </w:rPr>
            </w:pPr>
            <w:r>
              <w:rPr>
                <w:color w:val="000000"/>
                <w:sz w:val="18"/>
                <w:szCs w:val="18"/>
              </w:rPr>
              <w:t>4,14</w:t>
            </w:r>
          </w:p>
        </w:tc>
        <w:tc>
          <w:tcPr>
            <w:tcW w:w="918" w:type="dxa"/>
            <w:tcBorders>
              <w:top w:val="single" w:color="auto" w:sz="4" w:space="0"/>
              <w:left w:val="single" w:color="auto" w:sz="4" w:space="0"/>
              <w:bottom w:val="single" w:color="auto" w:sz="4" w:space="0"/>
              <w:right w:val="single" w:color="auto" w:sz="4" w:space="0"/>
            </w:tcBorders>
            <w:vAlign w:val="center"/>
          </w:tcPr>
          <w:p w14:paraId="6A766BB0">
            <w:pPr>
              <w:jc w:val="center"/>
              <w:rPr>
                <w:color w:val="000000"/>
                <w:sz w:val="18"/>
                <w:szCs w:val="18"/>
              </w:rPr>
            </w:pPr>
            <w:r>
              <w:rPr>
                <w:color w:val="000000"/>
                <w:sz w:val="18"/>
                <w:szCs w:val="18"/>
              </w:rPr>
              <w:t>4,14</w:t>
            </w:r>
          </w:p>
        </w:tc>
      </w:tr>
      <w:tr w14:paraId="7580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373" w:hRule="atLeast"/>
        </w:trPr>
        <w:tc>
          <w:tcPr>
            <w:tcW w:w="6805" w:type="dxa"/>
            <w:tcBorders>
              <w:top w:val="single" w:color="auto" w:sz="4" w:space="0"/>
              <w:left w:val="single" w:color="auto" w:sz="4" w:space="0"/>
              <w:bottom w:val="single" w:color="auto" w:sz="4" w:space="0"/>
              <w:right w:val="single" w:color="auto" w:sz="4" w:space="0"/>
            </w:tcBorders>
          </w:tcPr>
          <w:p w14:paraId="276892F8">
            <w:pPr>
              <w:widowControl w:val="0"/>
              <w:autoSpaceDE w:val="0"/>
              <w:autoSpaceDN w:val="0"/>
              <w:rPr>
                <w:sz w:val="18"/>
                <w:szCs w:val="18"/>
              </w:rPr>
            </w:pPr>
            <w:r>
              <w:rPr>
                <w:sz w:val="18"/>
                <w:szCs w:val="18"/>
              </w:rPr>
              <w:t>21. Многоквартирные и жилые дома с централизованным холодным водоснабжением, газовыми (электрическими) водонагревателями проточного типа, водоотведением, оборудованные унитазами, раковинами</w:t>
            </w:r>
          </w:p>
        </w:tc>
        <w:tc>
          <w:tcPr>
            <w:tcW w:w="1492" w:type="dxa"/>
            <w:tcBorders>
              <w:top w:val="single" w:color="auto" w:sz="4" w:space="0"/>
              <w:left w:val="single" w:color="auto" w:sz="4" w:space="0"/>
              <w:bottom w:val="single" w:color="auto" w:sz="4" w:space="0"/>
              <w:right w:val="single" w:color="auto" w:sz="4" w:space="0"/>
            </w:tcBorders>
          </w:tcPr>
          <w:p w14:paraId="71DB0B75">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B537FC3">
            <w:pPr>
              <w:jc w:val="center"/>
              <w:rPr>
                <w:color w:val="000000"/>
                <w:sz w:val="18"/>
                <w:szCs w:val="18"/>
              </w:rPr>
            </w:pPr>
            <w:r>
              <w:rPr>
                <w:color w:val="000000"/>
                <w:sz w:val="18"/>
                <w:szCs w:val="18"/>
              </w:rPr>
              <w:t>3,41</w:t>
            </w:r>
          </w:p>
        </w:tc>
        <w:tc>
          <w:tcPr>
            <w:tcW w:w="918" w:type="dxa"/>
            <w:tcBorders>
              <w:top w:val="single" w:color="auto" w:sz="4" w:space="0"/>
              <w:left w:val="single" w:color="auto" w:sz="4" w:space="0"/>
              <w:bottom w:val="single" w:color="auto" w:sz="4" w:space="0"/>
              <w:right w:val="single" w:color="auto" w:sz="4" w:space="0"/>
            </w:tcBorders>
            <w:vAlign w:val="center"/>
          </w:tcPr>
          <w:p w14:paraId="4D594A35">
            <w:pPr>
              <w:jc w:val="center"/>
              <w:rPr>
                <w:color w:val="000000"/>
                <w:sz w:val="18"/>
                <w:szCs w:val="18"/>
              </w:rPr>
            </w:pPr>
            <w:r>
              <w:rPr>
                <w:color w:val="000000"/>
                <w:sz w:val="18"/>
                <w:szCs w:val="18"/>
              </w:rPr>
              <w:t>3,41</w:t>
            </w:r>
          </w:p>
        </w:tc>
      </w:tr>
      <w:tr w14:paraId="4528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012" w:hRule="atLeast"/>
        </w:trPr>
        <w:tc>
          <w:tcPr>
            <w:tcW w:w="6805" w:type="dxa"/>
            <w:tcBorders>
              <w:top w:val="single" w:color="auto" w:sz="4" w:space="0"/>
              <w:left w:val="single" w:color="auto" w:sz="4" w:space="0"/>
              <w:bottom w:val="single" w:color="auto" w:sz="4" w:space="0"/>
              <w:right w:val="single" w:color="auto" w:sz="4" w:space="0"/>
            </w:tcBorders>
          </w:tcPr>
          <w:p w14:paraId="67B35E67">
            <w:pPr>
              <w:widowControl w:val="0"/>
              <w:autoSpaceDE w:val="0"/>
              <w:autoSpaceDN w:val="0"/>
              <w:rPr>
                <w:sz w:val="18"/>
                <w:szCs w:val="18"/>
              </w:rPr>
            </w:pPr>
            <w:r>
              <w:rPr>
                <w:sz w:val="18"/>
                <w:szCs w:val="18"/>
              </w:rPr>
              <w:t>22. Многоквартирные и жилые дома с централизованным холодным водоснабжением, газовыми (электрическими) водонагревателями проточного типа, без централизованного водоотведения, оборудованные унитазами, раковинами, мойками кухонными, ваннами сидячими длиной 1200 мм с душем</w:t>
            </w:r>
          </w:p>
        </w:tc>
        <w:tc>
          <w:tcPr>
            <w:tcW w:w="1492" w:type="dxa"/>
            <w:tcBorders>
              <w:top w:val="single" w:color="auto" w:sz="4" w:space="0"/>
              <w:left w:val="single" w:color="auto" w:sz="4" w:space="0"/>
              <w:bottom w:val="single" w:color="auto" w:sz="4" w:space="0"/>
              <w:right w:val="single" w:color="auto" w:sz="4" w:space="0"/>
            </w:tcBorders>
          </w:tcPr>
          <w:p w14:paraId="67397972">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2F4F710">
            <w:pPr>
              <w:jc w:val="center"/>
              <w:rPr>
                <w:color w:val="000000"/>
                <w:sz w:val="18"/>
                <w:szCs w:val="18"/>
              </w:rPr>
            </w:pPr>
            <w:r>
              <w:rPr>
                <w:color w:val="000000"/>
                <w:sz w:val="18"/>
                <w:szCs w:val="18"/>
              </w:rPr>
              <w:t>7,39</w:t>
            </w:r>
          </w:p>
        </w:tc>
        <w:tc>
          <w:tcPr>
            <w:tcW w:w="918" w:type="dxa"/>
            <w:tcBorders>
              <w:top w:val="single" w:color="auto" w:sz="4" w:space="0"/>
              <w:left w:val="single" w:color="auto" w:sz="4" w:space="0"/>
              <w:bottom w:val="single" w:color="auto" w:sz="4" w:space="0"/>
              <w:right w:val="single" w:color="auto" w:sz="4" w:space="0"/>
            </w:tcBorders>
            <w:vAlign w:val="center"/>
          </w:tcPr>
          <w:p w14:paraId="2AB6E2D3">
            <w:pPr>
              <w:jc w:val="center"/>
              <w:rPr>
                <w:color w:val="000000"/>
                <w:sz w:val="18"/>
                <w:szCs w:val="18"/>
              </w:rPr>
            </w:pPr>
            <w:r>
              <w:rPr>
                <w:color w:val="000000"/>
                <w:sz w:val="18"/>
                <w:szCs w:val="18"/>
              </w:rPr>
              <w:t>-</w:t>
            </w:r>
          </w:p>
        </w:tc>
      </w:tr>
      <w:tr w14:paraId="6C58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40AE1BC4">
            <w:pPr>
              <w:widowControl w:val="0"/>
              <w:autoSpaceDE w:val="0"/>
              <w:autoSpaceDN w:val="0"/>
              <w:rPr>
                <w:sz w:val="18"/>
                <w:szCs w:val="18"/>
              </w:rPr>
            </w:pPr>
            <w:r>
              <w:rPr>
                <w:sz w:val="18"/>
                <w:szCs w:val="18"/>
              </w:rPr>
              <w:t>23. Многоквартирные и жилые дома с централизованным холодным водоснабжением, газовыми (электрическими) водонагревателями проточного типа, без централизованного водоотведения, оборудованные унитазами, раковинами, мойками кухонными, ваннами длиной 1500 - 1550 мм с душем</w:t>
            </w:r>
          </w:p>
        </w:tc>
        <w:tc>
          <w:tcPr>
            <w:tcW w:w="1492" w:type="dxa"/>
            <w:tcBorders>
              <w:top w:val="single" w:color="auto" w:sz="4" w:space="0"/>
              <w:left w:val="single" w:color="auto" w:sz="4" w:space="0"/>
              <w:bottom w:val="single" w:color="auto" w:sz="4" w:space="0"/>
              <w:right w:val="single" w:color="auto" w:sz="4" w:space="0"/>
            </w:tcBorders>
          </w:tcPr>
          <w:p w14:paraId="726BF861">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3249AB3">
            <w:pPr>
              <w:jc w:val="center"/>
              <w:rPr>
                <w:color w:val="000000"/>
                <w:sz w:val="18"/>
                <w:szCs w:val="18"/>
              </w:rPr>
            </w:pPr>
            <w:r>
              <w:rPr>
                <w:color w:val="000000"/>
                <w:sz w:val="18"/>
                <w:szCs w:val="18"/>
              </w:rPr>
              <w:t>7,50</w:t>
            </w:r>
          </w:p>
        </w:tc>
        <w:tc>
          <w:tcPr>
            <w:tcW w:w="918" w:type="dxa"/>
            <w:tcBorders>
              <w:top w:val="single" w:color="auto" w:sz="4" w:space="0"/>
              <w:left w:val="single" w:color="auto" w:sz="4" w:space="0"/>
              <w:bottom w:val="single" w:color="auto" w:sz="4" w:space="0"/>
              <w:right w:val="single" w:color="auto" w:sz="4" w:space="0"/>
            </w:tcBorders>
            <w:vAlign w:val="center"/>
          </w:tcPr>
          <w:p w14:paraId="1E4F8970">
            <w:pPr>
              <w:jc w:val="center"/>
              <w:rPr>
                <w:color w:val="000000"/>
                <w:sz w:val="18"/>
                <w:szCs w:val="18"/>
              </w:rPr>
            </w:pPr>
            <w:r>
              <w:rPr>
                <w:color w:val="000000"/>
                <w:sz w:val="18"/>
                <w:szCs w:val="18"/>
              </w:rPr>
              <w:t>-</w:t>
            </w:r>
          </w:p>
        </w:tc>
      </w:tr>
      <w:tr w14:paraId="46218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758" w:hRule="atLeast"/>
        </w:trPr>
        <w:tc>
          <w:tcPr>
            <w:tcW w:w="6805" w:type="dxa"/>
            <w:tcBorders>
              <w:top w:val="single" w:color="auto" w:sz="4" w:space="0"/>
              <w:left w:val="single" w:color="auto" w:sz="4" w:space="0"/>
              <w:bottom w:val="single" w:color="auto" w:sz="4" w:space="0"/>
              <w:right w:val="single" w:color="auto" w:sz="4" w:space="0"/>
            </w:tcBorders>
          </w:tcPr>
          <w:p w14:paraId="1599E274">
            <w:pPr>
              <w:widowControl w:val="0"/>
              <w:autoSpaceDE w:val="0"/>
              <w:autoSpaceDN w:val="0"/>
              <w:rPr>
                <w:sz w:val="18"/>
                <w:szCs w:val="18"/>
              </w:rPr>
            </w:pPr>
            <w:r>
              <w:rPr>
                <w:sz w:val="18"/>
                <w:szCs w:val="18"/>
              </w:rPr>
              <w:t>24. Многоквартирные и жилые дома с централизованным холодным водоснабжением, газовыми (электрическими) водонагревателями проточного типа, без централизованного водоотведения, оборудованные раковинами, мойками кухонными, ваннами длиной 1650 - 1700 мм с душем</w:t>
            </w:r>
          </w:p>
        </w:tc>
        <w:tc>
          <w:tcPr>
            <w:tcW w:w="1492" w:type="dxa"/>
            <w:tcBorders>
              <w:top w:val="single" w:color="auto" w:sz="4" w:space="0"/>
              <w:left w:val="single" w:color="auto" w:sz="4" w:space="0"/>
              <w:bottom w:val="single" w:color="auto" w:sz="4" w:space="0"/>
              <w:right w:val="single" w:color="auto" w:sz="4" w:space="0"/>
            </w:tcBorders>
          </w:tcPr>
          <w:p w14:paraId="4B912C05">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B529848">
            <w:pPr>
              <w:jc w:val="center"/>
              <w:rPr>
                <w:color w:val="000000"/>
                <w:sz w:val="18"/>
                <w:szCs w:val="18"/>
              </w:rPr>
            </w:pPr>
            <w:r>
              <w:rPr>
                <w:color w:val="000000"/>
                <w:sz w:val="18"/>
                <w:szCs w:val="18"/>
              </w:rPr>
              <w:t>7,61</w:t>
            </w:r>
          </w:p>
        </w:tc>
        <w:tc>
          <w:tcPr>
            <w:tcW w:w="918" w:type="dxa"/>
            <w:tcBorders>
              <w:top w:val="single" w:color="auto" w:sz="4" w:space="0"/>
              <w:left w:val="single" w:color="auto" w:sz="4" w:space="0"/>
              <w:bottom w:val="single" w:color="auto" w:sz="4" w:space="0"/>
              <w:right w:val="single" w:color="auto" w:sz="4" w:space="0"/>
            </w:tcBorders>
            <w:vAlign w:val="center"/>
          </w:tcPr>
          <w:p w14:paraId="4AA8BB2D">
            <w:pPr>
              <w:jc w:val="center"/>
              <w:rPr>
                <w:color w:val="000000"/>
                <w:sz w:val="18"/>
                <w:szCs w:val="18"/>
              </w:rPr>
            </w:pPr>
            <w:r>
              <w:rPr>
                <w:color w:val="000000"/>
                <w:sz w:val="18"/>
                <w:szCs w:val="18"/>
              </w:rPr>
              <w:t>-</w:t>
            </w:r>
          </w:p>
        </w:tc>
      </w:tr>
      <w:tr w14:paraId="1309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607" w:hRule="atLeast"/>
        </w:trPr>
        <w:tc>
          <w:tcPr>
            <w:tcW w:w="6805" w:type="dxa"/>
            <w:tcBorders>
              <w:top w:val="single" w:color="auto" w:sz="4" w:space="0"/>
              <w:left w:val="single" w:color="auto" w:sz="4" w:space="0"/>
              <w:bottom w:val="single" w:color="auto" w:sz="4" w:space="0"/>
              <w:right w:val="single" w:color="auto" w:sz="4" w:space="0"/>
            </w:tcBorders>
          </w:tcPr>
          <w:p w14:paraId="109C5EFB">
            <w:pPr>
              <w:widowControl w:val="0"/>
              <w:autoSpaceDE w:val="0"/>
              <w:autoSpaceDN w:val="0"/>
              <w:rPr>
                <w:sz w:val="18"/>
                <w:szCs w:val="18"/>
              </w:rPr>
            </w:pPr>
            <w:r>
              <w:rPr>
                <w:sz w:val="18"/>
                <w:szCs w:val="18"/>
              </w:rPr>
              <w:t>25. Многоквартирные и жилые дома с централизованным холодным водоснабжением, газовыми (электрическими) водонагревателями проточного типа, без централизованного водоотведения, оборудованные унитазами, раковинами, мойками кухонными, душами</w:t>
            </w:r>
          </w:p>
        </w:tc>
        <w:tc>
          <w:tcPr>
            <w:tcW w:w="1492" w:type="dxa"/>
            <w:tcBorders>
              <w:top w:val="single" w:color="auto" w:sz="4" w:space="0"/>
              <w:left w:val="single" w:color="auto" w:sz="4" w:space="0"/>
              <w:bottom w:val="single" w:color="auto" w:sz="4" w:space="0"/>
              <w:right w:val="single" w:color="auto" w:sz="4" w:space="0"/>
            </w:tcBorders>
          </w:tcPr>
          <w:p w14:paraId="59F486C5">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4E30744">
            <w:pPr>
              <w:jc w:val="center"/>
              <w:rPr>
                <w:color w:val="000000"/>
                <w:sz w:val="18"/>
                <w:szCs w:val="18"/>
              </w:rPr>
            </w:pPr>
            <w:r>
              <w:rPr>
                <w:color w:val="000000"/>
                <w:sz w:val="18"/>
                <w:szCs w:val="18"/>
              </w:rPr>
              <w:t>6,75</w:t>
            </w:r>
          </w:p>
        </w:tc>
        <w:tc>
          <w:tcPr>
            <w:tcW w:w="918" w:type="dxa"/>
            <w:tcBorders>
              <w:top w:val="single" w:color="auto" w:sz="4" w:space="0"/>
              <w:left w:val="single" w:color="auto" w:sz="4" w:space="0"/>
              <w:bottom w:val="single" w:color="auto" w:sz="4" w:space="0"/>
              <w:right w:val="single" w:color="auto" w:sz="4" w:space="0"/>
            </w:tcBorders>
            <w:vAlign w:val="center"/>
          </w:tcPr>
          <w:p w14:paraId="649A6B0E">
            <w:pPr>
              <w:jc w:val="center"/>
              <w:rPr>
                <w:color w:val="000000"/>
                <w:sz w:val="24"/>
              </w:rPr>
            </w:pPr>
            <w:r>
              <w:rPr>
                <w:color w:val="000000"/>
                <w:sz w:val="24"/>
              </w:rPr>
              <w:t>-</w:t>
            </w:r>
          </w:p>
        </w:tc>
      </w:tr>
      <w:tr w14:paraId="60F4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F5C0E00">
            <w:pPr>
              <w:widowControl w:val="0"/>
              <w:autoSpaceDE w:val="0"/>
              <w:autoSpaceDN w:val="0"/>
              <w:rPr>
                <w:sz w:val="18"/>
                <w:szCs w:val="18"/>
              </w:rPr>
            </w:pPr>
            <w:r>
              <w:rPr>
                <w:sz w:val="18"/>
                <w:szCs w:val="18"/>
              </w:rPr>
              <w:t>26. Многоквартирные и жилые дома с централизованным холодным водоснабжением, газовыми (электрическими) водонагревателями проточного типа, без централизованного водоотведения, оборудованные унитазами, раковинами, мойками кухонными, ваннами без душа</w:t>
            </w:r>
          </w:p>
        </w:tc>
        <w:tc>
          <w:tcPr>
            <w:tcW w:w="1492" w:type="dxa"/>
            <w:tcBorders>
              <w:top w:val="single" w:color="auto" w:sz="4" w:space="0"/>
              <w:left w:val="single" w:color="auto" w:sz="4" w:space="0"/>
              <w:bottom w:val="single" w:color="auto" w:sz="4" w:space="0"/>
              <w:right w:val="single" w:color="auto" w:sz="4" w:space="0"/>
            </w:tcBorders>
          </w:tcPr>
          <w:p w14:paraId="09921C5A">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5565008">
            <w:pPr>
              <w:jc w:val="center"/>
              <w:rPr>
                <w:color w:val="000000"/>
                <w:sz w:val="18"/>
                <w:szCs w:val="18"/>
              </w:rPr>
            </w:pPr>
            <w:r>
              <w:rPr>
                <w:color w:val="000000"/>
                <w:sz w:val="18"/>
                <w:szCs w:val="18"/>
              </w:rPr>
              <w:t>5,33</w:t>
            </w:r>
          </w:p>
        </w:tc>
        <w:tc>
          <w:tcPr>
            <w:tcW w:w="918" w:type="dxa"/>
            <w:tcBorders>
              <w:top w:val="single" w:color="auto" w:sz="4" w:space="0"/>
              <w:left w:val="single" w:color="auto" w:sz="4" w:space="0"/>
              <w:bottom w:val="single" w:color="auto" w:sz="4" w:space="0"/>
              <w:right w:val="single" w:color="auto" w:sz="4" w:space="0"/>
            </w:tcBorders>
            <w:vAlign w:val="center"/>
          </w:tcPr>
          <w:p w14:paraId="1B492A9C">
            <w:pPr>
              <w:jc w:val="center"/>
              <w:rPr>
                <w:color w:val="000000"/>
                <w:sz w:val="24"/>
              </w:rPr>
            </w:pPr>
            <w:r>
              <w:rPr>
                <w:color w:val="000000"/>
                <w:sz w:val="24"/>
              </w:rPr>
              <w:t>-</w:t>
            </w:r>
          </w:p>
        </w:tc>
      </w:tr>
      <w:tr w14:paraId="528B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483" w:hRule="atLeast"/>
        </w:trPr>
        <w:tc>
          <w:tcPr>
            <w:tcW w:w="6805" w:type="dxa"/>
            <w:tcBorders>
              <w:top w:val="single" w:color="auto" w:sz="4" w:space="0"/>
              <w:left w:val="single" w:color="auto" w:sz="4" w:space="0"/>
              <w:bottom w:val="single" w:color="auto" w:sz="4" w:space="0"/>
              <w:right w:val="single" w:color="auto" w:sz="4" w:space="0"/>
            </w:tcBorders>
          </w:tcPr>
          <w:p w14:paraId="1AD8A79D">
            <w:pPr>
              <w:widowControl w:val="0"/>
              <w:autoSpaceDE w:val="0"/>
              <w:autoSpaceDN w:val="0"/>
              <w:rPr>
                <w:sz w:val="18"/>
                <w:szCs w:val="18"/>
              </w:rPr>
            </w:pPr>
            <w:r>
              <w:rPr>
                <w:sz w:val="18"/>
                <w:szCs w:val="18"/>
              </w:rPr>
              <w:t>27. Многоквартирные и жилые дома с централизованным холодным водоснабжением, газовым (электрическим) водонагревателем проточного типа, без централизованного водоотведения, оборудованные унитазами, раковинами, мойками кухонными</w:t>
            </w:r>
          </w:p>
        </w:tc>
        <w:tc>
          <w:tcPr>
            <w:tcW w:w="1492" w:type="dxa"/>
            <w:tcBorders>
              <w:top w:val="single" w:color="auto" w:sz="4" w:space="0"/>
              <w:left w:val="single" w:color="auto" w:sz="4" w:space="0"/>
              <w:bottom w:val="single" w:color="auto" w:sz="4" w:space="0"/>
              <w:right w:val="single" w:color="auto" w:sz="4" w:space="0"/>
            </w:tcBorders>
          </w:tcPr>
          <w:p w14:paraId="04A2F8D9">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B3142E4">
            <w:pPr>
              <w:jc w:val="center"/>
              <w:rPr>
                <w:color w:val="000000"/>
                <w:sz w:val="18"/>
                <w:szCs w:val="18"/>
              </w:rPr>
            </w:pPr>
            <w:r>
              <w:rPr>
                <w:color w:val="000000"/>
                <w:sz w:val="18"/>
                <w:szCs w:val="18"/>
              </w:rPr>
              <w:t>4,14</w:t>
            </w:r>
          </w:p>
        </w:tc>
        <w:tc>
          <w:tcPr>
            <w:tcW w:w="918" w:type="dxa"/>
            <w:tcBorders>
              <w:top w:val="single" w:color="auto" w:sz="4" w:space="0"/>
              <w:left w:val="single" w:color="auto" w:sz="4" w:space="0"/>
              <w:bottom w:val="single" w:color="auto" w:sz="4" w:space="0"/>
              <w:right w:val="single" w:color="auto" w:sz="4" w:space="0"/>
            </w:tcBorders>
            <w:vAlign w:val="center"/>
          </w:tcPr>
          <w:p w14:paraId="2BE02F86">
            <w:pPr>
              <w:jc w:val="center"/>
              <w:rPr>
                <w:color w:val="000000"/>
                <w:sz w:val="24"/>
              </w:rPr>
            </w:pPr>
            <w:r>
              <w:rPr>
                <w:color w:val="000000"/>
                <w:sz w:val="24"/>
              </w:rPr>
              <w:t>-</w:t>
            </w:r>
          </w:p>
        </w:tc>
      </w:tr>
      <w:tr w14:paraId="47B4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5BA550B8">
            <w:pPr>
              <w:widowControl w:val="0"/>
              <w:autoSpaceDE w:val="0"/>
              <w:autoSpaceDN w:val="0"/>
              <w:rPr>
                <w:sz w:val="18"/>
                <w:szCs w:val="18"/>
              </w:rPr>
            </w:pPr>
            <w:r>
              <w:rPr>
                <w:sz w:val="18"/>
                <w:szCs w:val="18"/>
              </w:rPr>
              <w:t>28. Многоквартирные и жилые дома с централизованным холодным водоснабжением, газовыми (электрическими) водонагревателями проточного типа, без централизованного водоотведения, оборудованные унитазами, раковинами</w:t>
            </w:r>
          </w:p>
        </w:tc>
        <w:tc>
          <w:tcPr>
            <w:tcW w:w="1492" w:type="dxa"/>
            <w:tcBorders>
              <w:top w:val="single" w:color="auto" w:sz="4" w:space="0"/>
              <w:left w:val="single" w:color="auto" w:sz="4" w:space="0"/>
              <w:bottom w:val="single" w:color="auto" w:sz="4" w:space="0"/>
              <w:right w:val="single" w:color="auto" w:sz="4" w:space="0"/>
            </w:tcBorders>
          </w:tcPr>
          <w:p w14:paraId="70167B08">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97ADA18">
            <w:pPr>
              <w:jc w:val="center"/>
              <w:rPr>
                <w:color w:val="000000"/>
                <w:sz w:val="18"/>
                <w:szCs w:val="18"/>
              </w:rPr>
            </w:pPr>
            <w:r>
              <w:rPr>
                <w:color w:val="000000"/>
                <w:sz w:val="18"/>
                <w:szCs w:val="18"/>
              </w:rPr>
              <w:t>3,41</w:t>
            </w:r>
          </w:p>
        </w:tc>
        <w:tc>
          <w:tcPr>
            <w:tcW w:w="918" w:type="dxa"/>
            <w:tcBorders>
              <w:top w:val="single" w:color="auto" w:sz="4" w:space="0"/>
              <w:left w:val="single" w:color="auto" w:sz="4" w:space="0"/>
              <w:bottom w:val="single" w:color="auto" w:sz="4" w:space="0"/>
              <w:right w:val="single" w:color="auto" w:sz="4" w:space="0"/>
            </w:tcBorders>
            <w:vAlign w:val="center"/>
          </w:tcPr>
          <w:p w14:paraId="690D8BAE">
            <w:pPr>
              <w:jc w:val="center"/>
              <w:rPr>
                <w:color w:val="000000"/>
                <w:sz w:val="24"/>
              </w:rPr>
            </w:pPr>
            <w:r>
              <w:rPr>
                <w:color w:val="000000"/>
                <w:sz w:val="24"/>
              </w:rPr>
              <w:t>-</w:t>
            </w:r>
          </w:p>
        </w:tc>
      </w:tr>
      <w:tr w14:paraId="573E1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2680073">
            <w:pPr>
              <w:widowControl w:val="0"/>
              <w:autoSpaceDE w:val="0"/>
              <w:autoSpaceDN w:val="0"/>
              <w:rPr>
                <w:sz w:val="18"/>
                <w:szCs w:val="18"/>
              </w:rPr>
            </w:pPr>
            <w:r>
              <w:rPr>
                <w:sz w:val="18"/>
                <w:szCs w:val="18"/>
              </w:rPr>
              <w:t>29. Многоквартирные и жилые дома с централизованным холодным водоснабжением, водонагревателями на твердом топливе (типа "Титан"), водоотведением, оборудованные унитазами, раковинами, мойками кухонными, ваннами сидячими длиной 1200 мм с душем</w:t>
            </w:r>
          </w:p>
        </w:tc>
        <w:tc>
          <w:tcPr>
            <w:tcW w:w="1492" w:type="dxa"/>
            <w:tcBorders>
              <w:top w:val="single" w:color="auto" w:sz="4" w:space="0"/>
              <w:left w:val="single" w:color="auto" w:sz="4" w:space="0"/>
              <w:bottom w:val="single" w:color="auto" w:sz="4" w:space="0"/>
              <w:right w:val="single" w:color="auto" w:sz="4" w:space="0"/>
            </w:tcBorders>
          </w:tcPr>
          <w:p w14:paraId="1AE6271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A75E1F1">
            <w:pPr>
              <w:jc w:val="center"/>
              <w:rPr>
                <w:color w:val="000000"/>
                <w:sz w:val="18"/>
                <w:szCs w:val="18"/>
              </w:rPr>
            </w:pPr>
            <w:r>
              <w:rPr>
                <w:color w:val="000000"/>
                <w:sz w:val="18"/>
                <w:szCs w:val="18"/>
              </w:rPr>
              <w:t>5,05</w:t>
            </w:r>
          </w:p>
        </w:tc>
        <w:tc>
          <w:tcPr>
            <w:tcW w:w="918" w:type="dxa"/>
            <w:tcBorders>
              <w:top w:val="single" w:color="auto" w:sz="4" w:space="0"/>
              <w:left w:val="single" w:color="auto" w:sz="4" w:space="0"/>
              <w:bottom w:val="single" w:color="auto" w:sz="4" w:space="0"/>
              <w:right w:val="single" w:color="auto" w:sz="4" w:space="0"/>
            </w:tcBorders>
            <w:vAlign w:val="center"/>
          </w:tcPr>
          <w:p w14:paraId="67698C73">
            <w:pPr>
              <w:jc w:val="center"/>
              <w:rPr>
                <w:color w:val="000000"/>
                <w:sz w:val="24"/>
              </w:rPr>
            </w:pPr>
            <w:r>
              <w:rPr>
                <w:color w:val="000000"/>
                <w:sz w:val="24"/>
              </w:rPr>
              <w:t>5,05</w:t>
            </w:r>
          </w:p>
        </w:tc>
      </w:tr>
      <w:tr w14:paraId="4D7C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04028BAC">
            <w:pPr>
              <w:widowControl w:val="0"/>
              <w:autoSpaceDE w:val="0"/>
              <w:autoSpaceDN w:val="0"/>
              <w:rPr>
                <w:sz w:val="18"/>
                <w:szCs w:val="18"/>
              </w:rPr>
            </w:pPr>
            <w:r>
              <w:rPr>
                <w:sz w:val="18"/>
                <w:szCs w:val="18"/>
              </w:rPr>
              <w:t>30. Многоквартирные и жилые дома с централизованным холодным водоснабжением, водоотведением, водонагревателями на твердом топливе (типа "Титан"), оборудованные унитазами, раковинами, мойками кухонными, ваннами длиной 1500 - 1550 мм с душем</w:t>
            </w:r>
          </w:p>
        </w:tc>
        <w:tc>
          <w:tcPr>
            <w:tcW w:w="1492" w:type="dxa"/>
            <w:tcBorders>
              <w:top w:val="single" w:color="auto" w:sz="4" w:space="0"/>
              <w:left w:val="single" w:color="auto" w:sz="4" w:space="0"/>
              <w:bottom w:val="single" w:color="auto" w:sz="4" w:space="0"/>
              <w:right w:val="single" w:color="auto" w:sz="4" w:space="0"/>
            </w:tcBorders>
          </w:tcPr>
          <w:p w14:paraId="70B4E57A">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6D468A9">
            <w:pPr>
              <w:jc w:val="center"/>
              <w:rPr>
                <w:color w:val="000000"/>
                <w:sz w:val="18"/>
                <w:szCs w:val="18"/>
              </w:rPr>
            </w:pPr>
            <w:r>
              <w:rPr>
                <w:color w:val="000000"/>
                <w:sz w:val="18"/>
                <w:szCs w:val="18"/>
              </w:rPr>
              <w:t>5,16</w:t>
            </w:r>
          </w:p>
        </w:tc>
        <w:tc>
          <w:tcPr>
            <w:tcW w:w="918" w:type="dxa"/>
            <w:tcBorders>
              <w:top w:val="single" w:color="auto" w:sz="4" w:space="0"/>
              <w:left w:val="single" w:color="auto" w:sz="4" w:space="0"/>
              <w:bottom w:val="single" w:color="auto" w:sz="4" w:space="0"/>
              <w:right w:val="single" w:color="auto" w:sz="4" w:space="0"/>
            </w:tcBorders>
            <w:vAlign w:val="center"/>
          </w:tcPr>
          <w:p w14:paraId="7DC01899">
            <w:pPr>
              <w:jc w:val="center"/>
              <w:rPr>
                <w:color w:val="000000"/>
                <w:sz w:val="24"/>
              </w:rPr>
            </w:pPr>
            <w:r>
              <w:rPr>
                <w:color w:val="000000"/>
                <w:sz w:val="24"/>
              </w:rPr>
              <w:t>5,16</w:t>
            </w:r>
          </w:p>
        </w:tc>
      </w:tr>
      <w:tr w14:paraId="1E82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3F30A187">
            <w:pPr>
              <w:widowControl w:val="0"/>
              <w:autoSpaceDE w:val="0"/>
              <w:autoSpaceDN w:val="0"/>
              <w:rPr>
                <w:sz w:val="18"/>
                <w:szCs w:val="18"/>
              </w:rPr>
            </w:pPr>
            <w:r>
              <w:rPr>
                <w:sz w:val="18"/>
                <w:szCs w:val="18"/>
              </w:rPr>
              <w:t>31. Многоквартирные и жилые дома с централизованным холодным водоснабжением, водоотведением, водонагревателями на твердом топливе (типа "Титан"), оборудованные раковинами, мойками кухонными, ваннами длиной 1650 - 1700 мм с душем</w:t>
            </w:r>
          </w:p>
        </w:tc>
        <w:tc>
          <w:tcPr>
            <w:tcW w:w="1492" w:type="dxa"/>
            <w:tcBorders>
              <w:top w:val="single" w:color="auto" w:sz="4" w:space="0"/>
              <w:left w:val="single" w:color="auto" w:sz="4" w:space="0"/>
              <w:bottom w:val="single" w:color="auto" w:sz="4" w:space="0"/>
              <w:right w:val="single" w:color="auto" w:sz="4" w:space="0"/>
            </w:tcBorders>
          </w:tcPr>
          <w:p w14:paraId="47B18538">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05092A2">
            <w:pPr>
              <w:jc w:val="center"/>
              <w:rPr>
                <w:color w:val="000000"/>
                <w:sz w:val="18"/>
                <w:szCs w:val="18"/>
              </w:rPr>
            </w:pPr>
            <w:r>
              <w:rPr>
                <w:color w:val="000000"/>
                <w:sz w:val="18"/>
                <w:szCs w:val="18"/>
              </w:rPr>
              <w:t>5,27</w:t>
            </w:r>
          </w:p>
        </w:tc>
        <w:tc>
          <w:tcPr>
            <w:tcW w:w="918" w:type="dxa"/>
            <w:tcBorders>
              <w:top w:val="single" w:color="auto" w:sz="4" w:space="0"/>
              <w:left w:val="single" w:color="auto" w:sz="4" w:space="0"/>
              <w:bottom w:val="single" w:color="auto" w:sz="4" w:space="0"/>
              <w:right w:val="single" w:color="auto" w:sz="4" w:space="0"/>
            </w:tcBorders>
            <w:vAlign w:val="center"/>
          </w:tcPr>
          <w:p w14:paraId="2E1609CC">
            <w:pPr>
              <w:jc w:val="center"/>
              <w:rPr>
                <w:color w:val="000000"/>
                <w:sz w:val="24"/>
              </w:rPr>
            </w:pPr>
            <w:r>
              <w:rPr>
                <w:color w:val="000000"/>
                <w:sz w:val="24"/>
              </w:rPr>
              <w:t>5,27</w:t>
            </w:r>
          </w:p>
        </w:tc>
      </w:tr>
      <w:tr w14:paraId="50AE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1710373C">
            <w:pPr>
              <w:widowControl w:val="0"/>
              <w:autoSpaceDE w:val="0"/>
              <w:autoSpaceDN w:val="0"/>
              <w:rPr>
                <w:sz w:val="18"/>
                <w:szCs w:val="18"/>
              </w:rPr>
            </w:pPr>
            <w:r>
              <w:rPr>
                <w:sz w:val="18"/>
                <w:szCs w:val="18"/>
              </w:rPr>
              <w:t>32. Многоквартирные и жилые дома с централизованным холодным водоснабжением, водоотведением, водонагревателями на твердом топливе (типа "Титан"), оборудованные унитазами, раковинами, мойками кухонными, ваннами без душа</w:t>
            </w:r>
          </w:p>
        </w:tc>
        <w:tc>
          <w:tcPr>
            <w:tcW w:w="1492" w:type="dxa"/>
            <w:tcBorders>
              <w:top w:val="single" w:color="auto" w:sz="4" w:space="0"/>
              <w:left w:val="single" w:color="auto" w:sz="4" w:space="0"/>
              <w:bottom w:val="single" w:color="auto" w:sz="4" w:space="0"/>
              <w:right w:val="single" w:color="auto" w:sz="4" w:space="0"/>
            </w:tcBorders>
          </w:tcPr>
          <w:p w14:paraId="6423B736">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9387838">
            <w:pPr>
              <w:jc w:val="center"/>
              <w:rPr>
                <w:color w:val="000000"/>
                <w:sz w:val="18"/>
                <w:szCs w:val="18"/>
              </w:rPr>
            </w:pPr>
            <w:r>
              <w:rPr>
                <w:color w:val="000000"/>
                <w:sz w:val="18"/>
                <w:szCs w:val="18"/>
              </w:rPr>
              <w:t>4,40</w:t>
            </w:r>
          </w:p>
        </w:tc>
        <w:tc>
          <w:tcPr>
            <w:tcW w:w="918" w:type="dxa"/>
            <w:tcBorders>
              <w:top w:val="single" w:color="auto" w:sz="4" w:space="0"/>
              <w:left w:val="single" w:color="auto" w:sz="4" w:space="0"/>
              <w:bottom w:val="single" w:color="auto" w:sz="4" w:space="0"/>
              <w:right w:val="single" w:color="auto" w:sz="4" w:space="0"/>
            </w:tcBorders>
            <w:vAlign w:val="center"/>
          </w:tcPr>
          <w:p w14:paraId="1668E1E0">
            <w:pPr>
              <w:jc w:val="center"/>
              <w:rPr>
                <w:color w:val="000000"/>
                <w:sz w:val="24"/>
              </w:rPr>
            </w:pPr>
            <w:r>
              <w:rPr>
                <w:color w:val="000000"/>
                <w:sz w:val="24"/>
              </w:rPr>
              <w:t>4,40</w:t>
            </w:r>
          </w:p>
        </w:tc>
      </w:tr>
      <w:tr w14:paraId="4529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3F3EF1B8">
            <w:pPr>
              <w:widowControl w:val="0"/>
              <w:autoSpaceDE w:val="0"/>
              <w:autoSpaceDN w:val="0"/>
              <w:rPr>
                <w:sz w:val="18"/>
                <w:szCs w:val="18"/>
              </w:rPr>
            </w:pPr>
            <w:r>
              <w:rPr>
                <w:sz w:val="18"/>
                <w:szCs w:val="18"/>
              </w:rPr>
              <w:t>33. Многоквартирные и жилые дома с централизованным холодным водоснабжением, водоотведением, водонагревателями на твердом топливе (типа "Титан"), оборудованные унитазами, раковинами, мойками кухонными, душами</w:t>
            </w:r>
          </w:p>
        </w:tc>
        <w:tc>
          <w:tcPr>
            <w:tcW w:w="1492" w:type="dxa"/>
            <w:tcBorders>
              <w:top w:val="single" w:color="auto" w:sz="4" w:space="0"/>
              <w:left w:val="single" w:color="auto" w:sz="4" w:space="0"/>
              <w:bottom w:val="single" w:color="auto" w:sz="4" w:space="0"/>
              <w:right w:val="single" w:color="auto" w:sz="4" w:space="0"/>
            </w:tcBorders>
          </w:tcPr>
          <w:p w14:paraId="6CCC0226">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97B51A1">
            <w:pPr>
              <w:jc w:val="center"/>
              <w:rPr>
                <w:color w:val="000000"/>
                <w:sz w:val="18"/>
                <w:szCs w:val="18"/>
              </w:rPr>
            </w:pPr>
            <w:r>
              <w:rPr>
                <w:color w:val="000000"/>
                <w:sz w:val="18"/>
                <w:szCs w:val="18"/>
              </w:rPr>
              <w:t>3,96</w:t>
            </w:r>
          </w:p>
        </w:tc>
        <w:tc>
          <w:tcPr>
            <w:tcW w:w="918" w:type="dxa"/>
            <w:tcBorders>
              <w:top w:val="single" w:color="auto" w:sz="4" w:space="0"/>
              <w:left w:val="single" w:color="auto" w:sz="4" w:space="0"/>
              <w:bottom w:val="single" w:color="auto" w:sz="4" w:space="0"/>
              <w:right w:val="single" w:color="auto" w:sz="4" w:space="0"/>
            </w:tcBorders>
            <w:vAlign w:val="center"/>
          </w:tcPr>
          <w:p w14:paraId="3AF787FF">
            <w:pPr>
              <w:jc w:val="center"/>
              <w:rPr>
                <w:color w:val="000000"/>
                <w:sz w:val="18"/>
                <w:szCs w:val="18"/>
              </w:rPr>
            </w:pPr>
            <w:r>
              <w:rPr>
                <w:color w:val="000000"/>
                <w:sz w:val="18"/>
                <w:szCs w:val="18"/>
              </w:rPr>
              <w:t>3,96</w:t>
            </w:r>
          </w:p>
        </w:tc>
      </w:tr>
      <w:tr w14:paraId="2FEE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54F60A28">
            <w:pPr>
              <w:widowControl w:val="0"/>
              <w:autoSpaceDE w:val="0"/>
              <w:autoSpaceDN w:val="0"/>
              <w:rPr>
                <w:sz w:val="18"/>
                <w:szCs w:val="18"/>
              </w:rPr>
            </w:pPr>
            <w:r>
              <w:rPr>
                <w:sz w:val="18"/>
                <w:szCs w:val="18"/>
              </w:rPr>
              <w:t>34. Многоквартирные и жилые дома с централизованным холодным водоснабжением, водоотведением, водонагревателями на твердом топливе (типа "Титан"), оборудованные унитазами, раковинами, мойками кухонными</w:t>
            </w:r>
          </w:p>
        </w:tc>
        <w:tc>
          <w:tcPr>
            <w:tcW w:w="1492" w:type="dxa"/>
            <w:tcBorders>
              <w:top w:val="single" w:color="auto" w:sz="4" w:space="0"/>
              <w:left w:val="single" w:color="auto" w:sz="4" w:space="0"/>
              <w:bottom w:val="single" w:color="auto" w:sz="4" w:space="0"/>
              <w:right w:val="single" w:color="auto" w:sz="4" w:space="0"/>
            </w:tcBorders>
          </w:tcPr>
          <w:p w14:paraId="7DF078A5">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D514329">
            <w:pPr>
              <w:jc w:val="center"/>
              <w:rPr>
                <w:color w:val="000000"/>
                <w:sz w:val="18"/>
                <w:szCs w:val="18"/>
              </w:rPr>
            </w:pPr>
            <w:r>
              <w:rPr>
                <w:color w:val="000000"/>
                <w:sz w:val="18"/>
                <w:szCs w:val="18"/>
              </w:rPr>
              <w:t>3,53</w:t>
            </w:r>
          </w:p>
        </w:tc>
        <w:tc>
          <w:tcPr>
            <w:tcW w:w="918" w:type="dxa"/>
            <w:tcBorders>
              <w:top w:val="single" w:color="auto" w:sz="4" w:space="0"/>
              <w:left w:val="single" w:color="auto" w:sz="4" w:space="0"/>
              <w:bottom w:val="single" w:color="auto" w:sz="4" w:space="0"/>
              <w:right w:val="single" w:color="auto" w:sz="4" w:space="0"/>
            </w:tcBorders>
            <w:vAlign w:val="center"/>
          </w:tcPr>
          <w:p w14:paraId="018A410F">
            <w:pPr>
              <w:jc w:val="center"/>
              <w:rPr>
                <w:color w:val="000000"/>
                <w:sz w:val="18"/>
                <w:szCs w:val="18"/>
              </w:rPr>
            </w:pPr>
            <w:r>
              <w:rPr>
                <w:color w:val="000000"/>
                <w:sz w:val="18"/>
                <w:szCs w:val="18"/>
              </w:rPr>
              <w:t>3,53</w:t>
            </w:r>
          </w:p>
        </w:tc>
      </w:tr>
      <w:tr w14:paraId="51B04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6C177FA9">
            <w:pPr>
              <w:widowControl w:val="0"/>
              <w:autoSpaceDE w:val="0"/>
              <w:autoSpaceDN w:val="0"/>
              <w:rPr>
                <w:sz w:val="18"/>
                <w:szCs w:val="18"/>
              </w:rPr>
            </w:pPr>
            <w:r>
              <w:rPr>
                <w:sz w:val="18"/>
                <w:szCs w:val="18"/>
              </w:rPr>
              <w:t>35. Многоквартирные и жилые дома с централизованным холодным водоснабжением, водоотведением, водонагревателями на твердом топливе (типа "Титан"), оборудованные унитазами, раковинами</w:t>
            </w:r>
          </w:p>
        </w:tc>
        <w:tc>
          <w:tcPr>
            <w:tcW w:w="1492" w:type="dxa"/>
            <w:tcBorders>
              <w:top w:val="single" w:color="auto" w:sz="4" w:space="0"/>
              <w:left w:val="single" w:color="auto" w:sz="4" w:space="0"/>
              <w:bottom w:val="single" w:color="auto" w:sz="4" w:space="0"/>
              <w:right w:val="single" w:color="auto" w:sz="4" w:space="0"/>
            </w:tcBorders>
          </w:tcPr>
          <w:p w14:paraId="5C895BCF">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C93FB87">
            <w:pPr>
              <w:jc w:val="center"/>
              <w:rPr>
                <w:color w:val="000000"/>
                <w:sz w:val="18"/>
                <w:szCs w:val="18"/>
              </w:rPr>
            </w:pPr>
            <w:r>
              <w:rPr>
                <w:color w:val="000000"/>
                <w:sz w:val="18"/>
                <w:szCs w:val="18"/>
              </w:rPr>
              <w:t>3,41</w:t>
            </w:r>
          </w:p>
        </w:tc>
        <w:tc>
          <w:tcPr>
            <w:tcW w:w="918" w:type="dxa"/>
            <w:tcBorders>
              <w:top w:val="single" w:color="auto" w:sz="4" w:space="0"/>
              <w:left w:val="single" w:color="auto" w:sz="4" w:space="0"/>
              <w:bottom w:val="single" w:color="auto" w:sz="4" w:space="0"/>
              <w:right w:val="single" w:color="auto" w:sz="4" w:space="0"/>
            </w:tcBorders>
            <w:vAlign w:val="center"/>
          </w:tcPr>
          <w:p w14:paraId="74253006">
            <w:pPr>
              <w:jc w:val="center"/>
              <w:rPr>
                <w:color w:val="000000"/>
                <w:sz w:val="18"/>
                <w:szCs w:val="18"/>
              </w:rPr>
            </w:pPr>
            <w:r>
              <w:rPr>
                <w:color w:val="000000"/>
                <w:sz w:val="18"/>
                <w:szCs w:val="18"/>
              </w:rPr>
              <w:t>3,41</w:t>
            </w:r>
          </w:p>
        </w:tc>
      </w:tr>
      <w:tr w14:paraId="191D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2EF165E">
            <w:pPr>
              <w:widowControl w:val="0"/>
              <w:autoSpaceDE w:val="0"/>
              <w:autoSpaceDN w:val="0"/>
              <w:rPr>
                <w:sz w:val="18"/>
                <w:szCs w:val="18"/>
              </w:rPr>
            </w:pPr>
            <w:r>
              <w:rPr>
                <w:sz w:val="18"/>
                <w:szCs w:val="18"/>
              </w:rPr>
              <w:t>36. Многоквартирные и жилые дома с централизованным холодным водоснабжением, водонагревателями на твердом топливе (типа "Титан"), без централизованного водоотведения, оборудованные унитазами, раковинами, мойками кухонными, ваннами сидячими длиной 1200 мм с душем</w:t>
            </w:r>
          </w:p>
        </w:tc>
        <w:tc>
          <w:tcPr>
            <w:tcW w:w="1492" w:type="dxa"/>
            <w:tcBorders>
              <w:top w:val="single" w:color="auto" w:sz="4" w:space="0"/>
              <w:left w:val="single" w:color="auto" w:sz="4" w:space="0"/>
              <w:bottom w:val="single" w:color="auto" w:sz="4" w:space="0"/>
              <w:right w:val="single" w:color="auto" w:sz="4" w:space="0"/>
            </w:tcBorders>
          </w:tcPr>
          <w:p w14:paraId="5939F927">
            <w:pPr>
              <w:widowControl w:val="0"/>
              <w:autoSpaceDE w:val="0"/>
              <w:autoSpaceDN w:val="0"/>
              <w:jc w:val="center"/>
              <w:rPr>
                <w:sz w:val="18"/>
                <w:szCs w:val="18"/>
              </w:rPr>
            </w:pPr>
          </w:p>
          <w:p w14:paraId="20182151">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8C2D33A">
            <w:pPr>
              <w:jc w:val="center"/>
              <w:rPr>
                <w:color w:val="000000"/>
                <w:sz w:val="18"/>
                <w:szCs w:val="18"/>
              </w:rPr>
            </w:pPr>
            <w:r>
              <w:rPr>
                <w:color w:val="000000"/>
                <w:sz w:val="18"/>
                <w:szCs w:val="18"/>
              </w:rPr>
              <w:t>5,05</w:t>
            </w:r>
          </w:p>
        </w:tc>
        <w:tc>
          <w:tcPr>
            <w:tcW w:w="918" w:type="dxa"/>
            <w:tcBorders>
              <w:top w:val="single" w:color="auto" w:sz="4" w:space="0"/>
              <w:left w:val="single" w:color="auto" w:sz="4" w:space="0"/>
              <w:bottom w:val="single" w:color="auto" w:sz="4" w:space="0"/>
              <w:right w:val="single" w:color="auto" w:sz="4" w:space="0"/>
            </w:tcBorders>
            <w:vAlign w:val="center"/>
          </w:tcPr>
          <w:p w14:paraId="452E37C1">
            <w:pPr>
              <w:jc w:val="center"/>
              <w:rPr>
                <w:color w:val="000000"/>
                <w:sz w:val="18"/>
                <w:szCs w:val="18"/>
              </w:rPr>
            </w:pPr>
            <w:r>
              <w:rPr>
                <w:color w:val="000000"/>
                <w:sz w:val="18"/>
                <w:szCs w:val="18"/>
              </w:rPr>
              <w:t>-</w:t>
            </w:r>
          </w:p>
        </w:tc>
      </w:tr>
      <w:tr w14:paraId="1042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253E054A">
            <w:pPr>
              <w:widowControl w:val="0"/>
              <w:autoSpaceDE w:val="0"/>
              <w:autoSpaceDN w:val="0"/>
              <w:rPr>
                <w:sz w:val="18"/>
                <w:szCs w:val="18"/>
              </w:rPr>
            </w:pPr>
            <w:r>
              <w:rPr>
                <w:sz w:val="18"/>
                <w:szCs w:val="18"/>
              </w:rPr>
              <w:t>37. Многоквартирные и жилые дома с централизованным холодным водоснабжением, водонагревателями на твердом топливе (типа "Титан"), без централизованного водоотведения, оборудованные унитазами, раковинами, мойками кухонными, ваннами длиной 1500 - 1550 мм с душем</w:t>
            </w:r>
          </w:p>
        </w:tc>
        <w:tc>
          <w:tcPr>
            <w:tcW w:w="1492" w:type="dxa"/>
            <w:tcBorders>
              <w:top w:val="single" w:color="auto" w:sz="4" w:space="0"/>
              <w:left w:val="single" w:color="auto" w:sz="4" w:space="0"/>
              <w:bottom w:val="single" w:color="auto" w:sz="4" w:space="0"/>
              <w:right w:val="single" w:color="auto" w:sz="4" w:space="0"/>
            </w:tcBorders>
          </w:tcPr>
          <w:p w14:paraId="575DACF7">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FC16BB4">
            <w:pPr>
              <w:jc w:val="center"/>
              <w:rPr>
                <w:color w:val="000000"/>
                <w:sz w:val="18"/>
                <w:szCs w:val="18"/>
              </w:rPr>
            </w:pPr>
            <w:r>
              <w:rPr>
                <w:color w:val="000000"/>
                <w:sz w:val="18"/>
                <w:szCs w:val="18"/>
              </w:rPr>
              <w:t>5,16</w:t>
            </w:r>
          </w:p>
        </w:tc>
        <w:tc>
          <w:tcPr>
            <w:tcW w:w="918" w:type="dxa"/>
            <w:tcBorders>
              <w:top w:val="single" w:color="auto" w:sz="4" w:space="0"/>
              <w:left w:val="single" w:color="auto" w:sz="4" w:space="0"/>
              <w:bottom w:val="single" w:color="auto" w:sz="4" w:space="0"/>
              <w:right w:val="single" w:color="auto" w:sz="4" w:space="0"/>
            </w:tcBorders>
            <w:vAlign w:val="center"/>
          </w:tcPr>
          <w:p w14:paraId="7A4DA869">
            <w:pPr>
              <w:jc w:val="center"/>
              <w:rPr>
                <w:color w:val="000000"/>
                <w:sz w:val="18"/>
                <w:szCs w:val="18"/>
              </w:rPr>
            </w:pPr>
            <w:r>
              <w:rPr>
                <w:color w:val="000000"/>
                <w:sz w:val="18"/>
                <w:szCs w:val="18"/>
              </w:rPr>
              <w:t>-</w:t>
            </w:r>
          </w:p>
        </w:tc>
      </w:tr>
      <w:tr w14:paraId="426F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918" w:hRule="atLeast"/>
        </w:trPr>
        <w:tc>
          <w:tcPr>
            <w:tcW w:w="6805" w:type="dxa"/>
            <w:tcBorders>
              <w:top w:val="single" w:color="auto" w:sz="4" w:space="0"/>
              <w:left w:val="single" w:color="auto" w:sz="4" w:space="0"/>
              <w:bottom w:val="single" w:color="auto" w:sz="4" w:space="0"/>
              <w:right w:val="single" w:color="auto" w:sz="4" w:space="0"/>
            </w:tcBorders>
          </w:tcPr>
          <w:p w14:paraId="6C67DC98">
            <w:pPr>
              <w:widowControl w:val="0"/>
              <w:autoSpaceDE w:val="0"/>
              <w:autoSpaceDN w:val="0"/>
              <w:rPr>
                <w:sz w:val="18"/>
                <w:szCs w:val="18"/>
              </w:rPr>
            </w:pPr>
            <w:r>
              <w:rPr>
                <w:sz w:val="18"/>
                <w:szCs w:val="18"/>
              </w:rPr>
              <w:t>38. Многоквартирные и жилые дома с централизованным холодным водоснабжением, водонагревателями на твердом топливе (типа "Титан"), без централизованного водоотведения, оборудованные раковинами, мойками кухонными, ваннами длиной 1650 - 1700 мм с душем</w:t>
            </w:r>
          </w:p>
        </w:tc>
        <w:tc>
          <w:tcPr>
            <w:tcW w:w="1492" w:type="dxa"/>
            <w:tcBorders>
              <w:top w:val="single" w:color="auto" w:sz="4" w:space="0"/>
              <w:left w:val="single" w:color="auto" w:sz="4" w:space="0"/>
              <w:bottom w:val="single" w:color="auto" w:sz="4" w:space="0"/>
              <w:right w:val="single" w:color="auto" w:sz="4" w:space="0"/>
            </w:tcBorders>
          </w:tcPr>
          <w:p w14:paraId="6786A40F">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350C292">
            <w:pPr>
              <w:jc w:val="center"/>
              <w:rPr>
                <w:color w:val="000000"/>
                <w:sz w:val="18"/>
                <w:szCs w:val="18"/>
              </w:rPr>
            </w:pPr>
            <w:r>
              <w:rPr>
                <w:color w:val="000000"/>
                <w:sz w:val="18"/>
                <w:szCs w:val="18"/>
              </w:rPr>
              <w:t>5,27</w:t>
            </w:r>
          </w:p>
        </w:tc>
        <w:tc>
          <w:tcPr>
            <w:tcW w:w="918" w:type="dxa"/>
            <w:tcBorders>
              <w:top w:val="single" w:color="auto" w:sz="4" w:space="0"/>
              <w:left w:val="single" w:color="auto" w:sz="4" w:space="0"/>
              <w:bottom w:val="single" w:color="auto" w:sz="4" w:space="0"/>
              <w:right w:val="single" w:color="auto" w:sz="4" w:space="0"/>
            </w:tcBorders>
            <w:vAlign w:val="center"/>
          </w:tcPr>
          <w:p w14:paraId="3C451CD4">
            <w:pPr>
              <w:jc w:val="center"/>
              <w:rPr>
                <w:color w:val="000000"/>
                <w:sz w:val="18"/>
                <w:szCs w:val="18"/>
              </w:rPr>
            </w:pPr>
            <w:r>
              <w:rPr>
                <w:color w:val="000000"/>
                <w:sz w:val="18"/>
                <w:szCs w:val="18"/>
              </w:rPr>
              <w:t>-</w:t>
            </w:r>
          </w:p>
        </w:tc>
      </w:tr>
      <w:tr w14:paraId="396C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994" w:hRule="atLeast"/>
        </w:trPr>
        <w:tc>
          <w:tcPr>
            <w:tcW w:w="6805" w:type="dxa"/>
            <w:tcBorders>
              <w:top w:val="single" w:color="auto" w:sz="4" w:space="0"/>
              <w:left w:val="single" w:color="auto" w:sz="4" w:space="0"/>
              <w:bottom w:val="single" w:color="auto" w:sz="4" w:space="0"/>
              <w:right w:val="single" w:color="auto" w:sz="4" w:space="0"/>
            </w:tcBorders>
          </w:tcPr>
          <w:p w14:paraId="52C967A1">
            <w:pPr>
              <w:widowControl w:val="0"/>
              <w:autoSpaceDE w:val="0"/>
              <w:autoSpaceDN w:val="0"/>
              <w:rPr>
                <w:sz w:val="18"/>
                <w:szCs w:val="18"/>
              </w:rPr>
            </w:pPr>
            <w:r>
              <w:rPr>
                <w:sz w:val="18"/>
                <w:szCs w:val="18"/>
              </w:rPr>
              <w:t>39. Многоквартирные и жилые дома с централизованным холодным водоснабжением, водонагревателями на твердом топливе (типа "Титан"), без централизованного водоотведения, оборудованные унитазами, раковинами, мойками кухонными, ваннами без душа</w:t>
            </w:r>
          </w:p>
        </w:tc>
        <w:tc>
          <w:tcPr>
            <w:tcW w:w="1492" w:type="dxa"/>
            <w:tcBorders>
              <w:top w:val="single" w:color="auto" w:sz="4" w:space="0"/>
              <w:left w:val="single" w:color="auto" w:sz="4" w:space="0"/>
              <w:bottom w:val="single" w:color="auto" w:sz="4" w:space="0"/>
              <w:right w:val="single" w:color="auto" w:sz="4" w:space="0"/>
            </w:tcBorders>
          </w:tcPr>
          <w:p w14:paraId="13997AE9">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20CF3F2">
            <w:pPr>
              <w:jc w:val="center"/>
              <w:rPr>
                <w:color w:val="000000"/>
                <w:sz w:val="18"/>
                <w:szCs w:val="18"/>
              </w:rPr>
            </w:pPr>
            <w:r>
              <w:rPr>
                <w:color w:val="000000"/>
                <w:sz w:val="18"/>
                <w:szCs w:val="18"/>
              </w:rPr>
              <w:t>4,40</w:t>
            </w:r>
          </w:p>
        </w:tc>
        <w:tc>
          <w:tcPr>
            <w:tcW w:w="918" w:type="dxa"/>
            <w:tcBorders>
              <w:top w:val="single" w:color="auto" w:sz="4" w:space="0"/>
              <w:left w:val="single" w:color="auto" w:sz="4" w:space="0"/>
              <w:bottom w:val="single" w:color="auto" w:sz="4" w:space="0"/>
              <w:right w:val="single" w:color="auto" w:sz="4" w:space="0"/>
            </w:tcBorders>
            <w:vAlign w:val="center"/>
          </w:tcPr>
          <w:p w14:paraId="45F74057">
            <w:pPr>
              <w:jc w:val="center"/>
              <w:rPr>
                <w:color w:val="000000"/>
                <w:sz w:val="18"/>
                <w:szCs w:val="18"/>
              </w:rPr>
            </w:pPr>
            <w:r>
              <w:rPr>
                <w:color w:val="000000"/>
                <w:sz w:val="18"/>
                <w:szCs w:val="18"/>
              </w:rPr>
              <w:t>-</w:t>
            </w:r>
          </w:p>
        </w:tc>
      </w:tr>
      <w:tr w14:paraId="740D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822" w:hRule="atLeast"/>
        </w:trPr>
        <w:tc>
          <w:tcPr>
            <w:tcW w:w="6805" w:type="dxa"/>
            <w:tcBorders>
              <w:top w:val="single" w:color="auto" w:sz="4" w:space="0"/>
              <w:left w:val="single" w:color="auto" w:sz="4" w:space="0"/>
              <w:bottom w:val="single" w:color="auto" w:sz="4" w:space="0"/>
              <w:right w:val="single" w:color="auto" w:sz="4" w:space="0"/>
            </w:tcBorders>
          </w:tcPr>
          <w:p w14:paraId="01C7358E">
            <w:pPr>
              <w:widowControl w:val="0"/>
              <w:autoSpaceDE w:val="0"/>
              <w:autoSpaceDN w:val="0"/>
              <w:rPr>
                <w:sz w:val="18"/>
                <w:szCs w:val="18"/>
              </w:rPr>
            </w:pPr>
            <w:r>
              <w:rPr>
                <w:sz w:val="18"/>
                <w:szCs w:val="18"/>
              </w:rPr>
              <w:t>40. Многоквартирные и жилые дома с централизованным холодным водоснабжением, водонагревателями на твердом топливе (типа "Титан"), без централизованного водоотведения, оборудованные унитазами, раковинами, мойками кухонными, душами</w:t>
            </w:r>
          </w:p>
        </w:tc>
        <w:tc>
          <w:tcPr>
            <w:tcW w:w="1492" w:type="dxa"/>
            <w:tcBorders>
              <w:top w:val="single" w:color="auto" w:sz="4" w:space="0"/>
              <w:left w:val="single" w:color="auto" w:sz="4" w:space="0"/>
              <w:bottom w:val="single" w:color="auto" w:sz="4" w:space="0"/>
              <w:right w:val="single" w:color="auto" w:sz="4" w:space="0"/>
            </w:tcBorders>
          </w:tcPr>
          <w:p w14:paraId="525E311F">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28F565F">
            <w:pPr>
              <w:jc w:val="center"/>
              <w:rPr>
                <w:color w:val="000000"/>
                <w:sz w:val="18"/>
                <w:szCs w:val="18"/>
              </w:rPr>
            </w:pPr>
            <w:r>
              <w:rPr>
                <w:color w:val="000000"/>
                <w:sz w:val="18"/>
                <w:szCs w:val="18"/>
              </w:rPr>
              <w:t>3,96</w:t>
            </w:r>
          </w:p>
        </w:tc>
        <w:tc>
          <w:tcPr>
            <w:tcW w:w="918" w:type="dxa"/>
            <w:tcBorders>
              <w:top w:val="single" w:color="auto" w:sz="4" w:space="0"/>
              <w:left w:val="single" w:color="auto" w:sz="4" w:space="0"/>
              <w:bottom w:val="single" w:color="auto" w:sz="4" w:space="0"/>
              <w:right w:val="single" w:color="auto" w:sz="4" w:space="0"/>
            </w:tcBorders>
            <w:vAlign w:val="center"/>
          </w:tcPr>
          <w:p w14:paraId="4FF13867">
            <w:pPr>
              <w:jc w:val="center"/>
              <w:rPr>
                <w:color w:val="000000"/>
                <w:sz w:val="18"/>
                <w:szCs w:val="18"/>
              </w:rPr>
            </w:pPr>
            <w:r>
              <w:rPr>
                <w:color w:val="000000"/>
                <w:sz w:val="18"/>
                <w:szCs w:val="18"/>
              </w:rPr>
              <w:t>-</w:t>
            </w:r>
          </w:p>
        </w:tc>
      </w:tr>
      <w:tr w14:paraId="3AA20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745" w:hRule="atLeast"/>
        </w:trPr>
        <w:tc>
          <w:tcPr>
            <w:tcW w:w="6805" w:type="dxa"/>
            <w:tcBorders>
              <w:top w:val="single" w:color="auto" w:sz="4" w:space="0"/>
              <w:left w:val="single" w:color="auto" w:sz="4" w:space="0"/>
              <w:bottom w:val="single" w:color="auto" w:sz="4" w:space="0"/>
              <w:right w:val="single" w:color="auto" w:sz="4" w:space="0"/>
            </w:tcBorders>
          </w:tcPr>
          <w:p w14:paraId="4A240753">
            <w:pPr>
              <w:widowControl w:val="0"/>
              <w:autoSpaceDE w:val="0"/>
              <w:autoSpaceDN w:val="0"/>
              <w:rPr>
                <w:sz w:val="18"/>
                <w:szCs w:val="18"/>
              </w:rPr>
            </w:pPr>
            <w:r>
              <w:rPr>
                <w:sz w:val="18"/>
                <w:szCs w:val="18"/>
              </w:rPr>
              <w:t>41. Многоквартирные и жилые дома с централизованным холодным водоснабжением, водонагревателями на твердом топливе (типа "Титан"), без централизованного водоотведения, оборудованные унитазами, раковинами, мойками кухонными</w:t>
            </w:r>
          </w:p>
        </w:tc>
        <w:tc>
          <w:tcPr>
            <w:tcW w:w="1492" w:type="dxa"/>
            <w:tcBorders>
              <w:top w:val="single" w:color="auto" w:sz="4" w:space="0"/>
              <w:left w:val="single" w:color="auto" w:sz="4" w:space="0"/>
              <w:bottom w:val="single" w:color="auto" w:sz="4" w:space="0"/>
              <w:right w:val="single" w:color="auto" w:sz="4" w:space="0"/>
            </w:tcBorders>
          </w:tcPr>
          <w:p w14:paraId="6339CE19">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BA471D8">
            <w:pPr>
              <w:jc w:val="center"/>
              <w:rPr>
                <w:color w:val="000000"/>
                <w:sz w:val="18"/>
                <w:szCs w:val="18"/>
              </w:rPr>
            </w:pPr>
            <w:r>
              <w:rPr>
                <w:color w:val="000000"/>
                <w:sz w:val="18"/>
                <w:szCs w:val="18"/>
              </w:rPr>
              <w:t>3,53</w:t>
            </w:r>
          </w:p>
        </w:tc>
        <w:tc>
          <w:tcPr>
            <w:tcW w:w="918" w:type="dxa"/>
            <w:tcBorders>
              <w:top w:val="single" w:color="auto" w:sz="4" w:space="0"/>
              <w:left w:val="single" w:color="auto" w:sz="4" w:space="0"/>
              <w:bottom w:val="single" w:color="auto" w:sz="4" w:space="0"/>
              <w:right w:val="single" w:color="auto" w:sz="4" w:space="0"/>
            </w:tcBorders>
            <w:vAlign w:val="center"/>
          </w:tcPr>
          <w:p w14:paraId="2EB0405D">
            <w:pPr>
              <w:jc w:val="center"/>
              <w:rPr>
                <w:color w:val="000000"/>
                <w:sz w:val="18"/>
                <w:szCs w:val="18"/>
              </w:rPr>
            </w:pPr>
            <w:r>
              <w:rPr>
                <w:color w:val="000000"/>
                <w:sz w:val="18"/>
                <w:szCs w:val="18"/>
              </w:rPr>
              <w:t>-</w:t>
            </w:r>
          </w:p>
        </w:tc>
      </w:tr>
      <w:tr w14:paraId="0A9B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42FFE1D">
            <w:pPr>
              <w:widowControl w:val="0"/>
              <w:autoSpaceDE w:val="0"/>
              <w:autoSpaceDN w:val="0"/>
              <w:rPr>
                <w:sz w:val="18"/>
                <w:szCs w:val="18"/>
              </w:rPr>
            </w:pPr>
            <w:r>
              <w:rPr>
                <w:sz w:val="18"/>
                <w:szCs w:val="18"/>
              </w:rPr>
              <w:t>42. Многоквартирные и жилые дома с централизованным холодным водоснабжением, водонагревателями на твердом топливе (типа "Титан"), без централизованного водоотведения, оборудованные унитазами, раковинами</w:t>
            </w:r>
          </w:p>
        </w:tc>
        <w:tc>
          <w:tcPr>
            <w:tcW w:w="1492" w:type="dxa"/>
            <w:tcBorders>
              <w:top w:val="single" w:color="auto" w:sz="4" w:space="0"/>
              <w:left w:val="single" w:color="auto" w:sz="4" w:space="0"/>
              <w:bottom w:val="single" w:color="auto" w:sz="4" w:space="0"/>
              <w:right w:val="single" w:color="auto" w:sz="4" w:space="0"/>
            </w:tcBorders>
          </w:tcPr>
          <w:p w14:paraId="7034A0C2">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E0826FE">
            <w:pPr>
              <w:jc w:val="center"/>
              <w:rPr>
                <w:color w:val="000000"/>
                <w:sz w:val="18"/>
                <w:szCs w:val="18"/>
              </w:rPr>
            </w:pPr>
            <w:r>
              <w:rPr>
                <w:color w:val="000000"/>
                <w:sz w:val="18"/>
                <w:szCs w:val="18"/>
              </w:rPr>
              <w:t>3,41</w:t>
            </w:r>
          </w:p>
        </w:tc>
        <w:tc>
          <w:tcPr>
            <w:tcW w:w="918" w:type="dxa"/>
            <w:tcBorders>
              <w:top w:val="single" w:color="auto" w:sz="4" w:space="0"/>
              <w:left w:val="single" w:color="auto" w:sz="4" w:space="0"/>
              <w:bottom w:val="single" w:color="auto" w:sz="4" w:space="0"/>
              <w:right w:val="single" w:color="auto" w:sz="4" w:space="0"/>
            </w:tcBorders>
            <w:vAlign w:val="center"/>
          </w:tcPr>
          <w:p w14:paraId="09CCA323">
            <w:pPr>
              <w:jc w:val="center"/>
              <w:rPr>
                <w:color w:val="000000"/>
                <w:sz w:val="18"/>
                <w:szCs w:val="18"/>
              </w:rPr>
            </w:pPr>
            <w:r>
              <w:rPr>
                <w:color w:val="000000"/>
                <w:sz w:val="18"/>
                <w:szCs w:val="18"/>
              </w:rPr>
              <w:t>-</w:t>
            </w:r>
          </w:p>
        </w:tc>
      </w:tr>
      <w:tr w14:paraId="1ACA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D1DB341">
            <w:pPr>
              <w:widowControl w:val="0"/>
              <w:autoSpaceDE w:val="0"/>
              <w:autoSpaceDN w:val="0"/>
              <w:rPr>
                <w:sz w:val="18"/>
                <w:szCs w:val="18"/>
              </w:rPr>
            </w:pPr>
            <w:r>
              <w:rPr>
                <w:sz w:val="18"/>
                <w:szCs w:val="18"/>
              </w:rPr>
              <w:t>43. Многоквартирные и жилые дома с централизованным холодным водоснабжением, водоотведением, оборудованные унитазами, раковинами, мойками кухонными, ваннами с душем</w:t>
            </w:r>
          </w:p>
        </w:tc>
        <w:tc>
          <w:tcPr>
            <w:tcW w:w="1492" w:type="dxa"/>
            <w:tcBorders>
              <w:top w:val="single" w:color="auto" w:sz="4" w:space="0"/>
              <w:left w:val="single" w:color="auto" w:sz="4" w:space="0"/>
              <w:bottom w:val="single" w:color="auto" w:sz="4" w:space="0"/>
              <w:right w:val="single" w:color="auto" w:sz="4" w:space="0"/>
            </w:tcBorders>
          </w:tcPr>
          <w:p w14:paraId="7772C36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8BEBA0F">
            <w:pPr>
              <w:jc w:val="center"/>
              <w:rPr>
                <w:color w:val="000000"/>
                <w:sz w:val="18"/>
                <w:szCs w:val="18"/>
              </w:rPr>
            </w:pPr>
            <w:r>
              <w:rPr>
                <w:color w:val="000000"/>
                <w:sz w:val="18"/>
                <w:szCs w:val="18"/>
              </w:rPr>
              <w:t>4,56</w:t>
            </w:r>
          </w:p>
        </w:tc>
        <w:tc>
          <w:tcPr>
            <w:tcW w:w="918" w:type="dxa"/>
            <w:tcBorders>
              <w:top w:val="single" w:color="auto" w:sz="4" w:space="0"/>
              <w:left w:val="single" w:color="auto" w:sz="4" w:space="0"/>
              <w:bottom w:val="single" w:color="auto" w:sz="4" w:space="0"/>
              <w:right w:val="single" w:color="auto" w:sz="4" w:space="0"/>
            </w:tcBorders>
            <w:vAlign w:val="center"/>
          </w:tcPr>
          <w:p w14:paraId="17F48620">
            <w:pPr>
              <w:jc w:val="center"/>
              <w:rPr>
                <w:color w:val="000000"/>
                <w:sz w:val="18"/>
                <w:szCs w:val="18"/>
              </w:rPr>
            </w:pPr>
            <w:r>
              <w:rPr>
                <w:color w:val="000000"/>
                <w:sz w:val="18"/>
                <w:szCs w:val="18"/>
              </w:rPr>
              <w:t>4,56</w:t>
            </w:r>
          </w:p>
        </w:tc>
      </w:tr>
      <w:tr w14:paraId="4B21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5D2D8234">
            <w:pPr>
              <w:widowControl w:val="0"/>
              <w:autoSpaceDE w:val="0"/>
              <w:autoSpaceDN w:val="0"/>
              <w:rPr>
                <w:sz w:val="18"/>
                <w:szCs w:val="18"/>
              </w:rPr>
            </w:pPr>
            <w:r>
              <w:rPr>
                <w:sz w:val="18"/>
                <w:szCs w:val="18"/>
              </w:rPr>
              <w:t>44. Многоквартирные и жилые дома с централизованным холодным водоснабжением, водоотведением, оборудованные унитазами, раковинами, мойками кухонными, ваннами без душа</w:t>
            </w:r>
          </w:p>
        </w:tc>
        <w:tc>
          <w:tcPr>
            <w:tcW w:w="1492" w:type="dxa"/>
            <w:tcBorders>
              <w:top w:val="single" w:color="auto" w:sz="4" w:space="0"/>
              <w:left w:val="single" w:color="auto" w:sz="4" w:space="0"/>
              <w:bottom w:val="single" w:color="auto" w:sz="4" w:space="0"/>
              <w:right w:val="single" w:color="auto" w:sz="4" w:space="0"/>
            </w:tcBorders>
          </w:tcPr>
          <w:p w14:paraId="35E8FF79">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69DA517">
            <w:pPr>
              <w:jc w:val="center"/>
              <w:rPr>
                <w:color w:val="000000"/>
                <w:sz w:val="18"/>
                <w:szCs w:val="18"/>
              </w:rPr>
            </w:pPr>
            <w:r>
              <w:rPr>
                <w:color w:val="000000"/>
                <w:sz w:val="18"/>
                <w:szCs w:val="18"/>
              </w:rPr>
              <w:t>3,91</w:t>
            </w:r>
          </w:p>
        </w:tc>
        <w:tc>
          <w:tcPr>
            <w:tcW w:w="918" w:type="dxa"/>
            <w:tcBorders>
              <w:top w:val="single" w:color="auto" w:sz="4" w:space="0"/>
              <w:left w:val="single" w:color="auto" w:sz="4" w:space="0"/>
              <w:bottom w:val="single" w:color="auto" w:sz="4" w:space="0"/>
              <w:right w:val="single" w:color="auto" w:sz="4" w:space="0"/>
            </w:tcBorders>
            <w:vAlign w:val="center"/>
          </w:tcPr>
          <w:p w14:paraId="28D33EEB">
            <w:pPr>
              <w:jc w:val="center"/>
              <w:rPr>
                <w:color w:val="000000"/>
                <w:sz w:val="18"/>
                <w:szCs w:val="18"/>
              </w:rPr>
            </w:pPr>
            <w:r>
              <w:rPr>
                <w:color w:val="000000"/>
                <w:sz w:val="18"/>
                <w:szCs w:val="18"/>
              </w:rPr>
              <w:t>3,91</w:t>
            </w:r>
          </w:p>
        </w:tc>
      </w:tr>
      <w:tr w14:paraId="7C03E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539" w:hRule="atLeast"/>
        </w:trPr>
        <w:tc>
          <w:tcPr>
            <w:tcW w:w="6805" w:type="dxa"/>
            <w:tcBorders>
              <w:top w:val="single" w:color="auto" w:sz="4" w:space="0"/>
              <w:left w:val="single" w:color="auto" w:sz="4" w:space="0"/>
              <w:bottom w:val="single" w:color="auto" w:sz="4" w:space="0"/>
              <w:right w:val="single" w:color="auto" w:sz="4" w:space="0"/>
            </w:tcBorders>
          </w:tcPr>
          <w:p w14:paraId="627F069D">
            <w:pPr>
              <w:widowControl w:val="0"/>
              <w:autoSpaceDE w:val="0"/>
              <w:autoSpaceDN w:val="0"/>
              <w:rPr>
                <w:sz w:val="18"/>
                <w:szCs w:val="18"/>
              </w:rPr>
            </w:pPr>
            <w:r>
              <w:rPr>
                <w:sz w:val="18"/>
                <w:szCs w:val="18"/>
              </w:rPr>
              <w:t>45. Многоквартирные и жилые дома с централизованным холодным водоснабжением, водоотведением, оборудованные унитазами, раковинами, мойками кухонными</w:t>
            </w:r>
          </w:p>
        </w:tc>
        <w:tc>
          <w:tcPr>
            <w:tcW w:w="1492" w:type="dxa"/>
            <w:tcBorders>
              <w:top w:val="single" w:color="auto" w:sz="4" w:space="0"/>
              <w:left w:val="single" w:color="auto" w:sz="4" w:space="0"/>
              <w:bottom w:val="single" w:color="auto" w:sz="4" w:space="0"/>
              <w:right w:val="single" w:color="auto" w:sz="4" w:space="0"/>
            </w:tcBorders>
          </w:tcPr>
          <w:p w14:paraId="3E2DB23E">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A1BBC00">
            <w:pPr>
              <w:jc w:val="center"/>
              <w:rPr>
                <w:color w:val="000000"/>
                <w:sz w:val="18"/>
                <w:szCs w:val="18"/>
              </w:rPr>
            </w:pPr>
            <w:r>
              <w:rPr>
                <w:color w:val="000000"/>
                <w:sz w:val="18"/>
                <w:szCs w:val="18"/>
              </w:rPr>
              <w:t>3,04</w:t>
            </w:r>
          </w:p>
        </w:tc>
        <w:tc>
          <w:tcPr>
            <w:tcW w:w="918" w:type="dxa"/>
            <w:tcBorders>
              <w:top w:val="single" w:color="auto" w:sz="4" w:space="0"/>
              <w:left w:val="single" w:color="auto" w:sz="4" w:space="0"/>
              <w:bottom w:val="single" w:color="auto" w:sz="4" w:space="0"/>
              <w:right w:val="single" w:color="auto" w:sz="4" w:space="0"/>
            </w:tcBorders>
            <w:vAlign w:val="center"/>
          </w:tcPr>
          <w:p w14:paraId="15085725">
            <w:pPr>
              <w:jc w:val="center"/>
              <w:rPr>
                <w:color w:val="000000"/>
                <w:sz w:val="18"/>
                <w:szCs w:val="18"/>
              </w:rPr>
            </w:pPr>
            <w:r>
              <w:rPr>
                <w:color w:val="000000"/>
                <w:sz w:val="18"/>
                <w:szCs w:val="18"/>
              </w:rPr>
              <w:t>3,04</w:t>
            </w:r>
          </w:p>
        </w:tc>
      </w:tr>
      <w:tr w14:paraId="78CC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3C92099C">
            <w:pPr>
              <w:widowControl w:val="0"/>
              <w:autoSpaceDE w:val="0"/>
              <w:autoSpaceDN w:val="0"/>
              <w:rPr>
                <w:sz w:val="18"/>
                <w:szCs w:val="18"/>
              </w:rPr>
            </w:pPr>
            <w:r>
              <w:rPr>
                <w:sz w:val="18"/>
                <w:szCs w:val="18"/>
              </w:rPr>
              <w:t>46. Многоквартирные и жилые дома с централизованным холодным водоснабжением, водоотведением, оборудованные унитазами, раковинами</w:t>
            </w:r>
          </w:p>
        </w:tc>
        <w:tc>
          <w:tcPr>
            <w:tcW w:w="1492" w:type="dxa"/>
            <w:tcBorders>
              <w:top w:val="single" w:color="auto" w:sz="4" w:space="0"/>
              <w:left w:val="single" w:color="auto" w:sz="4" w:space="0"/>
              <w:bottom w:val="single" w:color="auto" w:sz="4" w:space="0"/>
              <w:right w:val="single" w:color="auto" w:sz="4" w:space="0"/>
            </w:tcBorders>
          </w:tcPr>
          <w:p w14:paraId="4987801C">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E4A9539">
            <w:pPr>
              <w:jc w:val="center"/>
              <w:rPr>
                <w:color w:val="000000"/>
                <w:sz w:val="18"/>
                <w:szCs w:val="18"/>
              </w:rPr>
            </w:pPr>
            <w:r>
              <w:rPr>
                <w:color w:val="000000"/>
                <w:sz w:val="18"/>
                <w:szCs w:val="18"/>
              </w:rPr>
              <w:t>2,80</w:t>
            </w:r>
          </w:p>
        </w:tc>
        <w:tc>
          <w:tcPr>
            <w:tcW w:w="918" w:type="dxa"/>
            <w:tcBorders>
              <w:top w:val="single" w:color="auto" w:sz="4" w:space="0"/>
              <w:left w:val="single" w:color="auto" w:sz="4" w:space="0"/>
              <w:bottom w:val="single" w:color="auto" w:sz="4" w:space="0"/>
              <w:right w:val="single" w:color="auto" w:sz="4" w:space="0"/>
            </w:tcBorders>
            <w:vAlign w:val="center"/>
          </w:tcPr>
          <w:p w14:paraId="3E4BB0DB">
            <w:pPr>
              <w:jc w:val="center"/>
              <w:rPr>
                <w:color w:val="000000"/>
                <w:sz w:val="18"/>
                <w:szCs w:val="18"/>
              </w:rPr>
            </w:pPr>
            <w:r>
              <w:rPr>
                <w:color w:val="000000"/>
                <w:sz w:val="18"/>
                <w:szCs w:val="18"/>
              </w:rPr>
              <w:t>2,80</w:t>
            </w:r>
          </w:p>
        </w:tc>
      </w:tr>
      <w:tr w14:paraId="3CB0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573" w:hRule="atLeast"/>
        </w:trPr>
        <w:tc>
          <w:tcPr>
            <w:tcW w:w="6805" w:type="dxa"/>
            <w:tcBorders>
              <w:top w:val="single" w:color="auto" w:sz="4" w:space="0"/>
              <w:left w:val="single" w:color="auto" w:sz="4" w:space="0"/>
              <w:bottom w:val="single" w:color="auto" w:sz="4" w:space="0"/>
              <w:right w:val="single" w:color="auto" w:sz="4" w:space="0"/>
            </w:tcBorders>
          </w:tcPr>
          <w:p w14:paraId="5B2AB878">
            <w:pPr>
              <w:widowControl w:val="0"/>
              <w:autoSpaceDE w:val="0"/>
              <w:autoSpaceDN w:val="0"/>
              <w:rPr>
                <w:sz w:val="18"/>
                <w:szCs w:val="18"/>
              </w:rPr>
            </w:pPr>
            <w:r>
              <w:rPr>
                <w:sz w:val="18"/>
                <w:szCs w:val="18"/>
              </w:rPr>
              <w:t>47. Многоквартирные и жилые дома с централизованным холодным водоснабжением, водоотведением, оборудованные раковинами, мойками кухонными</w:t>
            </w:r>
          </w:p>
        </w:tc>
        <w:tc>
          <w:tcPr>
            <w:tcW w:w="1492" w:type="dxa"/>
            <w:tcBorders>
              <w:top w:val="single" w:color="auto" w:sz="4" w:space="0"/>
              <w:left w:val="single" w:color="auto" w:sz="4" w:space="0"/>
              <w:bottom w:val="single" w:color="auto" w:sz="4" w:space="0"/>
              <w:right w:val="single" w:color="auto" w:sz="4" w:space="0"/>
            </w:tcBorders>
          </w:tcPr>
          <w:p w14:paraId="10F3B66D">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0AA3D79">
            <w:pPr>
              <w:jc w:val="center"/>
              <w:rPr>
                <w:color w:val="000000"/>
                <w:sz w:val="18"/>
                <w:szCs w:val="18"/>
              </w:rPr>
            </w:pPr>
            <w:r>
              <w:rPr>
                <w:color w:val="000000"/>
                <w:sz w:val="18"/>
                <w:szCs w:val="18"/>
              </w:rPr>
              <w:t>2,31</w:t>
            </w:r>
          </w:p>
        </w:tc>
        <w:tc>
          <w:tcPr>
            <w:tcW w:w="918" w:type="dxa"/>
            <w:tcBorders>
              <w:top w:val="single" w:color="auto" w:sz="4" w:space="0"/>
              <w:left w:val="single" w:color="auto" w:sz="4" w:space="0"/>
              <w:bottom w:val="single" w:color="auto" w:sz="4" w:space="0"/>
              <w:right w:val="single" w:color="auto" w:sz="4" w:space="0"/>
            </w:tcBorders>
            <w:vAlign w:val="center"/>
          </w:tcPr>
          <w:p w14:paraId="4E054EE8">
            <w:pPr>
              <w:jc w:val="center"/>
              <w:rPr>
                <w:color w:val="000000"/>
                <w:sz w:val="18"/>
                <w:szCs w:val="18"/>
              </w:rPr>
            </w:pPr>
            <w:r>
              <w:rPr>
                <w:color w:val="000000"/>
                <w:sz w:val="18"/>
                <w:szCs w:val="18"/>
              </w:rPr>
              <w:t>2,31</w:t>
            </w:r>
          </w:p>
        </w:tc>
      </w:tr>
      <w:tr w14:paraId="1072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653" w:hRule="atLeast"/>
        </w:trPr>
        <w:tc>
          <w:tcPr>
            <w:tcW w:w="6805" w:type="dxa"/>
            <w:tcBorders>
              <w:top w:val="single" w:color="auto" w:sz="4" w:space="0"/>
              <w:left w:val="single" w:color="auto" w:sz="4" w:space="0"/>
              <w:bottom w:val="single" w:color="auto" w:sz="4" w:space="0"/>
              <w:right w:val="single" w:color="auto" w:sz="4" w:space="0"/>
            </w:tcBorders>
          </w:tcPr>
          <w:p w14:paraId="6AD46377">
            <w:pPr>
              <w:widowControl w:val="0"/>
              <w:autoSpaceDE w:val="0"/>
              <w:autoSpaceDN w:val="0"/>
              <w:rPr>
                <w:sz w:val="18"/>
                <w:szCs w:val="18"/>
              </w:rPr>
            </w:pPr>
            <w:r>
              <w:rPr>
                <w:sz w:val="18"/>
                <w:szCs w:val="18"/>
              </w:rPr>
              <w:t>48. Многоквартирные и жилые дома с централизованным холодным водоснабжением, водоотведением, оборудованные раковинами</w:t>
            </w:r>
          </w:p>
        </w:tc>
        <w:tc>
          <w:tcPr>
            <w:tcW w:w="1492" w:type="dxa"/>
            <w:tcBorders>
              <w:top w:val="single" w:color="auto" w:sz="4" w:space="0"/>
              <w:left w:val="single" w:color="auto" w:sz="4" w:space="0"/>
              <w:bottom w:val="single" w:color="auto" w:sz="4" w:space="0"/>
              <w:right w:val="single" w:color="auto" w:sz="4" w:space="0"/>
            </w:tcBorders>
          </w:tcPr>
          <w:p w14:paraId="70F8CF6D">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43A8AE7">
            <w:pPr>
              <w:jc w:val="center"/>
              <w:rPr>
                <w:color w:val="000000"/>
                <w:sz w:val="18"/>
                <w:szCs w:val="18"/>
              </w:rPr>
            </w:pPr>
            <w:r>
              <w:rPr>
                <w:color w:val="000000"/>
                <w:sz w:val="18"/>
                <w:szCs w:val="18"/>
              </w:rPr>
              <w:t>2,07</w:t>
            </w:r>
          </w:p>
        </w:tc>
        <w:tc>
          <w:tcPr>
            <w:tcW w:w="918" w:type="dxa"/>
            <w:tcBorders>
              <w:top w:val="single" w:color="auto" w:sz="4" w:space="0"/>
              <w:left w:val="single" w:color="auto" w:sz="4" w:space="0"/>
              <w:bottom w:val="single" w:color="auto" w:sz="4" w:space="0"/>
              <w:right w:val="single" w:color="auto" w:sz="4" w:space="0"/>
            </w:tcBorders>
            <w:vAlign w:val="center"/>
          </w:tcPr>
          <w:p w14:paraId="24EF6E9A">
            <w:pPr>
              <w:jc w:val="center"/>
              <w:rPr>
                <w:color w:val="000000"/>
                <w:sz w:val="18"/>
                <w:szCs w:val="18"/>
              </w:rPr>
            </w:pPr>
            <w:r>
              <w:rPr>
                <w:color w:val="000000"/>
                <w:sz w:val="18"/>
                <w:szCs w:val="18"/>
              </w:rPr>
              <w:t>2,07</w:t>
            </w:r>
          </w:p>
        </w:tc>
      </w:tr>
      <w:tr w14:paraId="7F40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1DC83F2D">
            <w:pPr>
              <w:widowControl w:val="0"/>
              <w:autoSpaceDE w:val="0"/>
              <w:autoSpaceDN w:val="0"/>
              <w:rPr>
                <w:sz w:val="18"/>
                <w:szCs w:val="18"/>
              </w:rPr>
            </w:pPr>
            <w:r>
              <w:rPr>
                <w:sz w:val="18"/>
                <w:szCs w:val="18"/>
              </w:rPr>
              <w:t>49. 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кухонными, ваннами с душем</w:t>
            </w:r>
          </w:p>
        </w:tc>
        <w:tc>
          <w:tcPr>
            <w:tcW w:w="1492" w:type="dxa"/>
            <w:tcBorders>
              <w:top w:val="single" w:color="auto" w:sz="4" w:space="0"/>
              <w:left w:val="single" w:color="auto" w:sz="4" w:space="0"/>
              <w:bottom w:val="single" w:color="auto" w:sz="4" w:space="0"/>
              <w:right w:val="single" w:color="auto" w:sz="4" w:space="0"/>
            </w:tcBorders>
          </w:tcPr>
          <w:p w14:paraId="262C5799">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E294F8B">
            <w:pPr>
              <w:jc w:val="center"/>
              <w:rPr>
                <w:color w:val="000000"/>
                <w:sz w:val="18"/>
                <w:szCs w:val="18"/>
              </w:rPr>
            </w:pPr>
            <w:r>
              <w:rPr>
                <w:color w:val="000000"/>
                <w:sz w:val="18"/>
                <w:szCs w:val="18"/>
              </w:rPr>
              <w:t>4,56</w:t>
            </w:r>
          </w:p>
        </w:tc>
        <w:tc>
          <w:tcPr>
            <w:tcW w:w="918" w:type="dxa"/>
            <w:tcBorders>
              <w:top w:val="single" w:color="auto" w:sz="4" w:space="0"/>
              <w:left w:val="single" w:color="auto" w:sz="4" w:space="0"/>
              <w:bottom w:val="single" w:color="auto" w:sz="4" w:space="0"/>
              <w:right w:val="single" w:color="auto" w:sz="4" w:space="0"/>
            </w:tcBorders>
            <w:vAlign w:val="center"/>
          </w:tcPr>
          <w:p w14:paraId="61DD3B7F">
            <w:pPr>
              <w:jc w:val="center"/>
              <w:rPr>
                <w:color w:val="000000"/>
                <w:sz w:val="18"/>
                <w:szCs w:val="18"/>
              </w:rPr>
            </w:pPr>
            <w:r>
              <w:rPr>
                <w:color w:val="000000"/>
                <w:sz w:val="18"/>
                <w:szCs w:val="18"/>
              </w:rPr>
              <w:t>-</w:t>
            </w:r>
          </w:p>
        </w:tc>
      </w:tr>
      <w:tr w14:paraId="6DC3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61C5949C">
            <w:pPr>
              <w:widowControl w:val="0"/>
              <w:autoSpaceDE w:val="0"/>
              <w:autoSpaceDN w:val="0"/>
              <w:rPr>
                <w:sz w:val="18"/>
                <w:szCs w:val="18"/>
              </w:rPr>
            </w:pPr>
            <w:r>
              <w:rPr>
                <w:sz w:val="18"/>
                <w:szCs w:val="18"/>
              </w:rPr>
              <w:t>50. 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кухонными, ваннами без душа</w:t>
            </w:r>
          </w:p>
        </w:tc>
        <w:tc>
          <w:tcPr>
            <w:tcW w:w="1492" w:type="dxa"/>
            <w:tcBorders>
              <w:top w:val="single" w:color="auto" w:sz="4" w:space="0"/>
              <w:left w:val="single" w:color="auto" w:sz="4" w:space="0"/>
              <w:bottom w:val="single" w:color="auto" w:sz="4" w:space="0"/>
              <w:right w:val="single" w:color="auto" w:sz="4" w:space="0"/>
            </w:tcBorders>
          </w:tcPr>
          <w:p w14:paraId="73E31BE1">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AB18690">
            <w:pPr>
              <w:jc w:val="center"/>
              <w:rPr>
                <w:color w:val="000000"/>
                <w:sz w:val="18"/>
                <w:szCs w:val="18"/>
              </w:rPr>
            </w:pPr>
            <w:r>
              <w:rPr>
                <w:color w:val="000000"/>
                <w:sz w:val="18"/>
                <w:szCs w:val="18"/>
              </w:rPr>
              <w:t>3,91</w:t>
            </w:r>
          </w:p>
        </w:tc>
        <w:tc>
          <w:tcPr>
            <w:tcW w:w="918" w:type="dxa"/>
            <w:tcBorders>
              <w:top w:val="single" w:color="auto" w:sz="4" w:space="0"/>
              <w:left w:val="single" w:color="auto" w:sz="4" w:space="0"/>
              <w:bottom w:val="single" w:color="auto" w:sz="4" w:space="0"/>
              <w:right w:val="single" w:color="auto" w:sz="4" w:space="0"/>
            </w:tcBorders>
          </w:tcPr>
          <w:p w14:paraId="37843E05">
            <w:pPr>
              <w:widowControl w:val="0"/>
              <w:autoSpaceDE w:val="0"/>
              <w:autoSpaceDN w:val="0"/>
              <w:jc w:val="center"/>
              <w:rPr>
                <w:sz w:val="18"/>
                <w:szCs w:val="18"/>
              </w:rPr>
            </w:pPr>
          </w:p>
          <w:p w14:paraId="674C1B62">
            <w:pPr>
              <w:widowControl w:val="0"/>
              <w:autoSpaceDE w:val="0"/>
              <w:autoSpaceDN w:val="0"/>
              <w:jc w:val="center"/>
              <w:rPr>
                <w:sz w:val="18"/>
                <w:szCs w:val="18"/>
              </w:rPr>
            </w:pPr>
            <w:r>
              <w:rPr>
                <w:sz w:val="18"/>
                <w:szCs w:val="18"/>
              </w:rPr>
              <w:t>-</w:t>
            </w:r>
          </w:p>
        </w:tc>
      </w:tr>
      <w:tr w14:paraId="59C2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CA2DC02">
            <w:pPr>
              <w:widowControl w:val="0"/>
              <w:autoSpaceDE w:val="0"/>
              <w:autoSpaceDN w:val="0"/>
              <w:rPr>
                <w:sz w:val="18"/>
                <w:szCs w:val="18"/>
              </w:rPr>
            </w:pPr>
            <w:r>
              <w:rPr>
                <w:sz w:val="18"/>
                <w:szCs w:val="18"/>
              </w:rPr>
              <w:t>51. 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кухонными</w:t>
            </w:r>
          </w:p>
        </w:tc>
        <w:tc>
          <w:tcPr>
            <w:tcW w:w="1492" w:type="dxa"/>
            <w:tcBorders>
              <w:top w:val="single" w:color="auto" w:sz="4" w:space="0"/>
              <w:left w:val="single" w:color="auto" w:sz="4" w:space="0"/>
              <w:bottom w:val="single" w:color="auto" w:sz="4" w:space="0"/>
              <w:right w:val="single" w:color="auto" w:sz="4" w:space="0"/>
            </w:tcBorders>
          </w:tcPr>
          <w:p w14:paraId="0EDF3E5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566CAE6">
            <w:pPr>
              <w:jc w:val="center"/>
              <w:rPr>
                <w:color w:val="000000"/>
                <w:sz w:val="18"/>
                <w:szCs w:val="18"/>
              </w:rPr>
            </w:pPr>
            <w:r>
              <w:rPr>
                <w:color w:val="000000"/>
                <w:sz w:val="18"/>
                <w:szCs w:val="18"/>
              </w:rPr>
              <w:t>3,04</w:t>
            </w:r>
          </w:p>
        </w:tc>
        <w:tc>
          <w:tcPr>
            <w:tcW w:w="918" w:type="dxa"/>
            <w:tcBorders>
              <w:top w:val="single" w:color="auto" w:sz="4" w:space="0"/>
              <w:left w:val="single" w:color="auto" w:sz="4" w:space="0"/>
              <w:bottom w:val="single" w:color="auto" w:sz="4" w:space="0"/>
              <w:right w:val="single" w:color="auto" w:sz="4" w:space="0"/>
            </w:tcBorders>
          </w:tcPr>
          <w:p w14:paraId="73829DBD">
            <w:pPr>
              <w:widowControl w:val="0"/>
              <w:autoSpaceDE w:val="0"/>
              <w:autoSpaceDN w:val="0"/>
              <w:jc w:val="center"/>
              <w:rPr>
                <w:sz w:val="18"/>
                <w:szCs w:val="18"/>
              </w:rPr>
            </w:pPr>
          </w:p>
          <w:p w14:paraId="74EA40BC">
            <w:pPr>
              <w:widowControl w:val="0"/>
              <w:autoSpaceDE w:val="0"/>
              <w:autoSpaceDN w:val="0"/>
              <w:jc w:val="center"/>
              <w:rPr>
                <w:sz w:val="18"/>
                <w:szCs w:val="18"/>
              </w:rPr>
            </w:pPr>
            <w:r>
              <w:rPr>
                <w:sz w:val="18"/>
                <w:szCs w:val="18"/>
              </w:rPr>
              <w:t>-</w:t>
            </w:r>
          </w:p>
        </w:tc>
      </w:tr>
      <w:tr w14:paraId="3653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391" w:hRule="atLeast"/>
        </w:trPr>
        <w:tc>
          <w:tcPr>
            <w:tcW w:w="6805" w:type="dxa"/>
            <w:tcBorders>
              <w:top w:val="single" w:color="auto" w:sz="4" w:space="0"/>
              <w:left w:val="single" w:color="auto" w:sz="4" w:space="0"/>
              <w:bottom w:val="single" w:color="auto" w:sz="4" w:space="0"/>
              <w:right w:val="single" w:color="auto" w:sz="4" w:space="0"/>
            </w:tcBorders>
          </w:tcPr>
          <w:p w14:paraId="12FCF9EC">
            <w:pPr>
              <w:widowControl w:val="0"/>
              <w:autoSpaceDE w:val="0"/>
              <w:autoSpaceDN w:val="0"/>
              <w:rPr>
                <w:sz w:val="18"/>
                <w:szCs w:val="18"/>
              </w:rPr>
            </w:pPr>
            <w:r>
              <w:rPr>
                <w:sz w:val="18"/>
                <w:szCs w:val="18"/>
              </w:rPr>
              <w:t>52. Многоквартирные и жилые дома с централизованным холодным водоснабжением, без централизованного водоотведения, оборудованные унитазами, раковинами</w:t>
            </w:r>
          </w:p>
        </w:tc>
        <w:tc>
          <w:tcPr>
            <w:tcW w:w="1492" w:type="dxa"/>
            <w:tcBorders>
              <w:top w:val="single" w:color="auto" w:sz="4" w:space="0"/>
              <w:left w:val="single" w:color="auto" w:sz="4" w:space="0"/>
              <w:bottom w:val="single" w:color="auto" w:sz="4" w:space="0"/>
              <w:right w:val="single" w:color="auto" w:sz="4" w:space="0"/>
            </w:tcBorders>
          </w:tcPr>
          <w:p w14:paraId="0E0C8F48">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2E167A5">
            <w:pPr>
              <w:jc w:val="center"/>
              <w:rPr>
                <w:color w:val="000000"/>
                <w:sz w:val="18"/>
                <w:szCs w:val="18"/>
              </w:rPr>
            </w:pPr>
            <w:r>
              <w:rPr>
                <w:color w:val="000000"/>
                <w:sz w:val="18"/>
                <w:szCs w:val="18"/>
              </w:rPr>
              <w:t>2,80</w:t>
            </w:r>
          </w:p>
        </w:tc>
        <w:tc>
          <w:tcPr>
            <w:tcW w:w="918" w:type="dxa"/>
            <w:tcBorders>
              <w:top w:val="single" w:color="auto" w:sz="4" w:space="0"/>
              <w:left w:val="single" w:color="auto" w:sz="4" w:space="0"/>
              <w:bottom w:val="single" w:color="auto" w:sz="4" w:space="0"/>
              <w:right w:val="single" w:color="auto" w:sz="4" w:space="0"/>
            </w:tcBorders>
          </w:tcPr>
          <w:p w14:paraId="6C51D80A">
            <w:pPr>
              <w:widowControl w:val="0"/>
              <w:autoSpaceDE w:val="0"/>
              <w:autoSpaceDN w:val="0"/>
              <w:jc w:val="center"/>
              <w:rPr>
                <w:sz w:val="18"/>
                <w:szCs w:val="18"/>
              </w:rPr>
            </w:pPr>
          </w:p>
          <w:p w14:paraId="1AD9F331">
            <w:pPr>
              <w:widowControl w:val="0"/>
              <w:autoSpaceDE w:val="0"/>
              <w:autoSpaceDN w:val="0"/>
              <w:jc w:val="center"/>
              <w:rPr>
                <w:sz w:val="18"/>
                <w:szCs w:val="18"/>
              </w:rPr>
            </w:pPr>
            <w:r>
              <w:rPr>
                <w:sz w:val="18"/>
                <w:szCs w:val="18"/>
              </w:rPr>
              <w:t>-</w:t>
            </w:r>
          </w:p>
        </w:tc>
      </w:tr>
      <w:tr w14:paraId="4F95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38905C8C">
            <w:pPr>
              <w:widowControl w:val="0"/>
              <w:autoSpaceDE w:val="0"/>
              <w:autoSpaceDN w:val="0"/>
              <w:rPr>
                <w:sz w:val="18"/>
                <w:szCs w:val="18"/>
              </w:rPr>
            </w:pPr>
            <w:r>
              <w:rPr>
                <w:sz w:val="18"/>
                <w:szCs w:val="18"/>
              </w:rPr>
              <w:t>53. Многоквартирные и жилые дома с централизованным холодным водоснабжением, без централизованного водоотведения, оборудованные раковинами, мойками кухонными</w:t>
            </w:r>
          </w:p>
        </w:tc>
        <w:tc>
          <w:tcPr>
            <w:tcW w:w="1492" w:type="dxa"/>
            <w:tcBorders>
              <w:top w:val="single" w:color="auto" w:sz="4" w:space="0"/>
              <w:left w:val="single" w:color="auto" w:sz="4" w:space="0"/>
              <w:bottom w:val="single" w:color="auto" w:sz="4" w:space="0"/>
              <w:right w:val="single" w:color="auto" w:sz="4" w:space="0"/>
            </w:tcBorders>
          </w:tcPr>
          <w:p w14:paraId="153B401A">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D16E5BC">
            <w:pPr>
              <w:jc w:val="center"/>
              <w:rPr>
                <w:color w:val="000000"/>
                <w:sz w:val="18"/>
                <w:szCs w:val="18"/>
              </w:rPr>
            </w:pPr>
            <w:r>
              <w:rPr>
                <w:color w:val="000000"/>
                <w:sz w:val="18"/>
                <w:szCs w:val="18"/>
              </w:rPr>
              <w:t>2,31</w:t>
            </w:r>
          </w:p>
        </w:tc>
        <w:tc>
          <w:tcPr>
            <w:tcW w:w="918" w:type="dxa"/>
            <w:tcBorders>
              <w:top w:val="single" w:color="auto" w:sz="4" w:space="0"/>
              <w:left w:val="single" w:color="auto" w:sz="4" w:space="0"/>
              <w:bottom w:val="single" w:color="auto" w:sz="4" w:space="0"/>
              <w:right w:val="single" w:color="auto" w:sz="4" w:space="0"/>
            </w:tcBorders>
          </w:tcPr>
          <w:p w14:paraId="1278314B">
            <w:pPr>
              <w:widowControl w:val="0"/>
              <w:autoSpaceDE w:val="0"/>
              <w:autoSpaceDN w:val="0"/>
              <w:jc w:val="center"/>
              <w:rPr>
                <w:sz w:val="18"/>
                <w:szCs w:val="18"/>
              </w:rPr>
            </w:pPr>
          </w:p>
          <w:p w14:paraId="2807D57A">
            <w:pPr>
              <w:widowControl w:val="0"/>
              <w:autoSpaceDE w:val="0"/>
              <w:autoSpaceDN w:val="0"/>
              <w:jc w:val="center"/>
              <w:rPr>
                <w:sz w:val="18"/>
                <w:szCs w:val="18"/>
              </w:rPr>
            </w:pPr>
            <w:r>
              <w:rPr>
                <w:sz w:val="18"/>
                <w:szCs w:val="18"/>
              </w:rPr>
              <w:t>-</w:t>
            </w:r>
          </w:p>
        </w:tc>
      </w:tr>
      <w:tr w14:paraId="7607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401" w:hRule="atLeast"/>
        </w:trPr>
        <w:tc>
          <w:tcPr>
            <w:tcW w:w="6805" w:type="dxa"/>
            <w:tcBorders>
              <w:top w:val="single" w:color="auto" w:sz="4" w:space="0"/>
              <w:left w:val="single" w:color="auto" w:sz="4" w:space="0"/>
              <w:bottom w:val="single" w:color="auto" w:sz="4" w:space="0"/>
              <w:right w:val="single" w:color="auto" w:sz="4" w:space="0"/>
            </w:tcBorders>
          </w:tcPr>
          <w:p w14:paraId="32323778">
            <w:pPr>
              <w:widowControl w:val="0"/>
              <w:autoSpaceDE w:val="0"/>
              <w:autoSpaceDN w:val="0"/>
              <w:rPr>
                <w:sz w:val="18"/>
                <w:szCs w:val="18"/>
              </w:rPr>
            </w:pPr>
            <w:r>
              <w:rPr>
                <w:sz w:val="18"/>
                <w:szCs w:val="18"/>
              </w:rPr>
              <w:t>54. Многоквартирные и жилые дома с централизованным холодным водоснабжением, без централизованного водоотведения, оборудованные раковинами</w:t>
            </w:r>
          </w:p>
        </w:tc>
        <w:tc>
          <w:tcPr>
            <w:tcW w:w="1492" w:type="dxa"/>
            <w:tcBorders>
              <w:top w:val="single" w:color="auto" w:sz="4" w:space="0"/>
              <w:left w:val="single" w:color="auto" w:sz="4" w:space="0"/>
              <w:bottom w:val="single" w:color="auto" w:sz="4" w:space="0"/>
              <w:right w:val="single" w:color="auto" w:sz="4" w:space="0"/>
            </w:tcBorders>
          </w:tcPr>
          <w:p w14:paraId="4B86C87D">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CC651B5">
            <w:pPr>
              <w:jc w:val="center"/>
              <w:rPr>
                <w:color w:val="000000"/>
                <w:sz w:val="18"/>
                <w:szCs w:val="18"/>
              </w:rPr>
            </w:pPr>
            <w:r>
              <w:rPr>
                <w:color w:val="000000"/>
                <w:sz w:val="18"/>
                <w:szCs w:val="18"/>
              </w:rPr>
              <w:t>2,07</w:t>
            </w:r>
          </w:p>
        </w:tc>
        <w:tc>
          <w:tcPr>
            <w:tcW w:w="918" w:type="dxa"/>
            <w:tcBorders>
              <w:top w:val="single" w:color="auto" w:sz="4" w:space="0"/>
              <w:left w:val="single" w:color="auto" w:sz="4" w:space="0"/>
              <w:bottom w:val="single" w:color="auto" w:sz="4" w:space="0"/>
              <w:right w:val="single" w:color="auto" w:sz="4" w:space="0"/>
            </w:tcBorders>
          </w:tcPr>
          <w:p w14:paraId="2F394E9E">
            <w:pPr>
              <w:widowControl w:val="0"/>
              <w:autoSpaceDE w:val="0"/>
              <w:autoSpaceDN w:val="0"/>
              <w:jc w:val="center"/>
              <w:rPr>
                <w:sz w:val="18"/>
                <w:szCs w:val="18"/>
              </w:rPr>
            </w:pPr>
          </w:p>
          <w:p w14:paraId="4489D046">
            <w:pPr>
              <w:widowControl w:val="0"/>
              <w:autoSpaceDE w:val="0"/>
              <w:autoSpaceDN w:val="0"/>
              <w:jc w:val="center"/>
              <w:rPr>
                <w:sz w:val="18"/>
                <w:szCs w:val="18"/>
              </w:rPr>
            </w:pPr>
            <w:r>
              <w:rPr>
                <w:sz w:val="18"/>
                <w:szCs w:val="18"/>
              </w:rPr>
              <w:t>-</w:t>
            </w:r>
          </w:p>
        </w:tc>
      </w:tr>
      <w:tr w14:paraId="40B6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2A56BBAF">
            <w:pPr>
              <w:widowControl w:val="0"/>
              <w:autoSpaceDE w:val="0"/>
              <w:autoSpaceDN w:val="0"/>
              <w:rPr>
                <w:sz w:val="18"/>
                <w:szCs w:val="18"/>
              </w:rPr>
            </w:pPr>
            <w:r>
              <w:rPr>
                <w:sz w:val="18"/>
                <w:szCs w:val="18"/>
              </w:rPr>
              <w:t>55. Многоквартирные и жилые дома с централизованным холодным водоснабжением без системы канализации</w:t>
            </w:r>
          </w:p>
        </w:tc>
        <w:tc>
          <w:tcPr>
            <w:tcW w:w="1492" w:type="dxa"/>
            <w:tcBorders>
              <w:top w:val="single" w:color="auto" w:sz="4" w:space="0"/>
              <w:left w:val="single" w:color="auto" w:sz="4" w:space="0"/>
              <w:bottom w:val="single" w:color="auto" w:sz="4" w:space="0"/>
              <w:right w:val="single" w:color="auto" w:sz="4" w:space="0"/>
            </w:tcBorders>
          </w:tcPr>
          <w:p w14:paraId="5C6B02B6">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053EDAA">
            <w:pPr>
              <w:jc w:val="center"/>
              <w:rPr>
                <w:color w:val="000000"/>
                <w:sz w:val="18"/>
                <w:szCs w:val="18"/>
              </w:rPr>
            </w:pPr>
            <w:r>
              <w:rPr>
                <w:color w:val="000000"/>
                <w:sz w:val="18"/>
                <w:szCs w:val="18"/>
              </w:rPr>
              <w:t>1,81</w:t>
            </w:r>
          </w:p>
        </w:tc>
        <w:tc>
          <w:tcPr>
            <w:tcW w:w="918" w:type="dxa"/>
            <w:tcBorders>
              <w:top w:val="single" w:color="auto" w:sz="4" w:space="0"/>
              <w:left w:val="single" w:color="auto" w:sz="4" w:space="0"/>
              <w:bottom w:val="single" w:color="auto" w:sz="4" w:space="0"/>
              <w:right w:val="single" w:color="auto" w:sz="4" w:space="0"/>
            </w:tcBorders>
          </w:tcPr>
          <w:p w14:paraId="7ED15BA9">
            <w:pPr>
              <w:widowControl w:val="0"/>
              <w:autoSpaceDE w:val="0"/>
              <w:autoSpaceDN w:val="0"/>
              <w:jc w:val="center"/>
              <w:rPr>
                <w:sz w:val="18"/>
                <w:szCs w:val="18"/>
              </w:rPr>
            </w:pPr>
            <w:r>
              <w:rPr>
                <w:sz w:val="18"/>
                <w:szCs w:val="18"/>
              </w:rPr>
              <w:t>-</w:t>
            </w:r>
          </w:p>
        </w:tc>
      </w:tr>
      <w:tr w14:paraId="65AE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379" w:hRule="atLeast"/>
        </w:trPr>
        <w:tc>
          <w:tcPr>
            <w:tcW w:w="6805" w:type="dxa"/>
            <w:tcBorders>
              <w:top w:val="single" w:color="auto" w:sz="4" w:space="0"/>
              <w:left w:val="single" w:color="auto" w:sz="4" w:space="0"/>
              <w:bottom w:val="single" w:color="auto" w:sz="4" w:space="0"/>
              <w:right w:val="single" w:color="auto" w:sz="4" w:space="0"/>
            </w:tcBorders>
          </w:tcPr>
          <w:p w14:paraId="2E6D4AB7">
            <w:pPr>
              <w:widowControl w:val="0"/>
              <w:autoSpaceDE w:val="0"/>
              <w:autoSpaceDN w:val="0"/>
              <w:rPr>
                <w:sz w:val="18"/>
                <w:szCs w:val="18"/>
              </w:rPr>
            </w:pPr>
            <w:r>
              <w:rPr>
                <w:sz w:val="18"/>
                <w:szCs w:val="18"/>
              </w:rPr>
              <w:t>56.Многоквартирные и жилые дома с водоснабжением из водоразборных колонок</w:t>
            </w:r>
          </w:p>
        </w:tc>
        <w:tc>
          <w:tcPr>
            <w:tcW w:w="1492" w:type="dxa"/>
            <w:tcBorders>
              <w:top w:val="single" w:color="auto" w:sz="4" w:space="0"/>
              <w:left w:val="single" w:color="auto" w:sz="4" w:space="0"/>
              <w:bottom w:val="single" w:color="auto" w:sz="4" w:space="0"/>
              <w:right w:val="single" w:color="auto" w:sz="4" w:space="0"/>
            </w:tcBorders>
          </w:tcPr>
          <w:p w14:paraId="31D814C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9A16537">
            <w:pPr>
              <w:jc w:val="center"/>
              <w:rPr>
                <w:color w:val="000000"/>
                <w:sz w:val="18"/>
                <w:szCs w:val="18"/>
              </w:rPr>
            </w:pPr>
            <w:r>
              <w:rPr>
                <w:color w:val="000000"/>
                <w:sz w:val="18"/>
                <w:szCs w:val="18"/>
              </w:rPr>
              <w:t>1,20</w:t>
            </w:r>
          </w:p>
        </w:tc>
        <w:tc>
          <w:tcPr>
            <w:tcW w:w="918" w:type="dxa"/>
            <w:tcBorders>
              <w:top w:val="single" w:color="auto" w:sz="4" w:space="0"/>
              <w:left w:val="single" w:color="auto" w:sz="4" w:space="0"/>
              <w:bottom w:val="single" w:color="auto" w:sz="4" w:space="0"/>
              <w:right w:val="single" w:color="auto" w:sz="4" w:space="0"/>
            </w:tcBorders>
            <w:vAlign w:val="center"/>
          </w:tcPr>
          <w:p w14:paraId="4FB4C9CB">
            <w:pPr>
              <w:jc w:val="center"/>
              <w:rPr>
                <w:color w:val="000000"/>
                <w:sz w:val="18"/>
                <w:szCs w:val="18"/>
              </w:rPr>
            </w:pPr>
            <w:r>
              <w:rPr>
                <w:color w:val="000000"/>
                <w:sz w:val="18"/>
                <w:szCs w:val="18"/>
              </w:rPr>
              <w:t>-</w:t>
            </w:r>
          </w:p>
        </w:tc>
      </w:tr>
      <w:tr w14:paraId="3313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6B4AA455">
            <w:pPr>
              <w:widowControl w:val="0"/>
              <w:autoSpaceDE w:val="0"/>
              <w:autoSpaceDN w:val="0"/>
              <w:rPr>
                <w:sz w:val="18"/>
                <w:szCs w:val="18"/>
              </w:rPr>
            </w:pPr>
            <w:r>
              <w:rPr>
                <w:sz w:val="18"/>
                <w:szCs w:val="18"/>
              </w:rPr>
              <w:t>57.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водоотведением коридорного типа с общими кухнями, туалетами на каждом этаже и блоками душевых на одном из этажей, кухонными мойками, раковинами</w:t>
            </w:r>
          </w:p>
        </w:tc>
        <w:tc>
          <w:tcPr>
            <w:tcW w:w="1492" w:type="dxa"/>
            <w:tcBorders>
              <w:top w:val="single" w:color="auto" w:sz="4" w:space="0"/>
              <w:left w:val="single" w:color="auto" w:sz="4" w:space="0"/>
              <w:bottom w:val="single" w:color="auto" w:sz="4" w:space="0"/>
              <w:right w:val="single" w:color="auto" w:sz="4" w:space="0"/>
            </w:tcBorders>
          </w:tcPr>
          <w:p w14:paraId="298F4A57">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923B003">
            <w:pPr>
              <w:jc w:val="center"/>
              <w:rPr>
                <w:color w:val="000000"/>
                <w:sz w:val="18"/>
                <w:szCs w:val="18"/>
              </w:rPr>
            </w:pPr>
            <w:r>
              <w:rPr>
                <w:color w:val="000000"/>
                <w:sz w:val="18"/>
                <w:szCs w:val="18"/>
              </w:rPr>
              <w:t>1,96</w:t>
            </w:r>
          </w:p>
        </w:tc>
        <w:tc>
          <w:tcPr>
            <w:tcW w:w="918" w:type="dxa"/>
            <w:tcBorders>
              <w:top w:val="single" w:color="auto" w:sz="4" w:space="0"/>
              <w:left w:val="single" w:color="auto" w:sz="4" w:space="0"/>
              <w:bottom w:val="single" w:color="auto" w:sz="4" w:space="0"/>
              <w:right w:val="single" w:color="auto" w:sz="4" w:space="0"/>
            </w:tcBorders>
            <w:vAlign w:val="center"/>
          </w:tcPr>
          <w:p w14:paraId="69245D12">
            <w:pPr>
              <w:jc w:val="center"/>
              <w:rPr>
                <w:color w:val="000000"/>
                <w:sz w:val="18"/>
                <w:szCs w:val="18"/>
              </w:rPr>
            </w:pPr>
            <w:r>
              <w:rPr>
                <w:color w:val="000000"/>
                <w:sz w:val="18"/>
                <w:szCs w:val="18"/>
              </w:rPr>
              <w:t>3,05</w:t>
            </w:r>
          </w:p>
        </w:tc>
      </w:tr>
      <w:tr w14:paraId="734A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0BD58CD7">
            <w:pPr>
              <w:widowControl w:val="0"/>
              <w:autoSpaceDE w:val="0"/>
              <w:autoSpaceDN w:val="0"/>
              <w:rPr>
                <w:sz w:val="18"/>
                <w:szCs w:val="18"/>
              </w:rPr>
            </w:pPr>
            <w:r>
              <w:rPr>
                <w:sz w:val="18"/>
                <w:szCs w:val="18"/>
              </w:rPr>
              <w:t>58.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водоотведением коридорного типа с общими кухнями, туалетами и блоками душевых на каждом этаже, кухонными мойками, раковинами</w:t>
            </w:r>
          </w:p>
        </w:tc>
        <w:tc>
          <w:tcPr>
            <w:tcW w:w="1492" w:type="dxa"/>
            <w:tcBorders>
              <w:top w:val="single" w:color="auto" w:sz="4" w:space="0"/>
              <w:left w:val="single" w:color="auto" w:sz="4" w:space="0"/>
              <w:bottom w:val="single" w:color="auto" w:sz="4" w:space="0"/>
              <w:right w:val="single" w:color="auto" w:sz="4" w:space="0"/>
            </w:tcBorders>
          </w:tcPr>
          <w:p w14:paraId="1A88C33D">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BB6B84E">
            <w:pPr>
              <w:jc w:val="center"/>
              <w:rPr>
                <w:color w:val="000000"/>
                <w:sz w:val="18"/>
                <w:szCs w:val="18"/>
              </w:rPr>
            </w:pPr>
            <w:r>
              <w:rPr>
                <w:color w:val="000000"/>
                <w:sz w:val="18"/>
                <w:szCs w:val="18"/>
              </w:rPr>
              <w:t>2,17</w:t>
            </w:r>
          </w:p>
        </w:tc>
        <w:tc>
          <w:tcPr>
            <w:tcW w:w="918" w:type="dxa"/>
            <w:tcBorders>
              <w:top w:val="single" w:color="auto" w:sz="4" w:space="0"/>
              <w:left w:val="single" w:color="auto" w:sz="4" w:space="0"/>
              <w:bottom w:val="single" w:color="auto" w:sz="4" w:space="0"/>
              <w:right w:val="single" w:color="auto" w:sz="4" w:space="0"/>
            </w:tcBorders>
            <w:vAlign w:val="center"/>
          </w:tcPr>
          <w:p w14:paraId="7BC94433">
            <w:pPr>
              <w:jc w:val="center"/>
              <w:rPr>
                <w:color w:val="000000"/>
                <w:sz w:val="18"/>
                <w:szCs w:val="18"/>
              </w:rPr>
            </w:pPr>
            <w:r>
              <w:rPr>
                <w:color w:val="000000"/>
                <w:sz w:val="18"/>
                <w:szCs w:val="18"/>
              </w:rPr>
              <w:t>3,47</w:t>
            </w:r>
          </w:p>
        </w:tc>
      </w:tr>
      <w:tr w14:paraId="7FCA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057" w:hRule="atLeast"/>
        </w:trPr>
        <w:tc>
          <w:tcPr>
            <w:tcW w:w="6805" w:type="dxa"/>
            <w:tcBorders>
              <w:top w:val="single" w:color="auto" w:sz="4" w:space="0"/>
              <w:left w:val="single" w:color="auto" w:sz="4" w:space="0"/>
              <w:bottom w:val="single" w:color="auto" w:sz="4" w:space="0"/>
              <w:right w:val="single" w:color="auto" w:sz="4" w:space="0"/>
            </w:tcBorders>
          </w:tcPr>
          <w:p w14:paraId="06FB6718">
            <w:pPr>
              <w:widowControl w:val="0"/>
              <w:autoSpaceDE w:val="0"/>
              <w:autoSpaceDN w:val="0"/>
              <w:rPr>
                <w:sz w:val="18"/>
                <w:szCs w:val="18"/>
              </w:rPr>
            </w:pPr>
            <w:r>
              <w:rPr>
                <w:sz w:val="18"/>
                <w:szCs w:val="18"/>
              </w:rPr>
              <w:t>59.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водоотведением секционного типа с общими кухнями, туалетами и блоками душевых в каждой секции, кухонными мойками, раковинами</w:t>
            </w:r>
          </w:p>
        </w:tc>
        <w:tc>
          <w:tcPr>
            <w:tcW w:w="1492" w:type="dxa"/>
            <w:tcBorders>
              <w:top w:val="single" w:color="auto" w:sz="4" w:space="0"/>
              <w:left w:val="single" w:color="auto" w:sz="4" w:space="0"/>
              <w:bottom w:val="single" w:color="auto" w:sz="4" w:space="0"/>
              <w:right w:val="single" w:color="auto" w:sz="4" w:space="0"/>
            </w:tcBorders>
          </w:tcPr>
          <w:p w14:paraId="75AEBD30">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B9CC07D">
            <w:pPr>
              <w:jc w:val="center"/>
              <w:rPr>
                <w:color w:val="000000"/>
                <w:sz w:val="18"/>
                <w:szCs w:val="18"/>
              </w:rPr>
            </w:pPr>
            <w:r>
              <w:rPr>
                <w:color w:val="000000"/>
                <w:sz w:val="18"/>
                <w:szCs w:val="18"/>
              </w:rPr>
              <w:t>3,04</w:t>
            </w:r>
          </w:p>
        </w:tc>
        <w:tc>
          <w:tcPr>
            <w:tcW w:w="918" w:type="dxa"/>
            <w:tcBorders>
              <w:top w:val="single" w:color="auto" w:sz="4" w:space="0"/>
              <w:left w:val="single" w:color="auto" w:sz="4" w:space="0"/>
              <w:bottom w:val="single" w:color="auto" w:sz="4" w:space="0"/>
              <w:right w:val="single" w:color="auto" w:sz="4" w:space="0"/>
            </w:tcBorders>
            <w:vAlign w:val="center"/>
          </w:tcPr>
          <w:p w14:paraId="57916489">
            <w:pPr>
              <w:jc w:val="center"/>
              <w:rPr>
                <w:color w:val="000000"/>
                <w:sz w:val="18"/>
                <w:szCs w:val="18"/>
              </w:rPr>
            </w:pPr>
            <w:r>
              <w:rPr>
                <w:color w:val="000000"/>
                <w:sz w:val="18"/>
                <w:szCs w:val="18"/>
              </w:rPr>
              <w:t>4,96</w:t>
            </w:r>
          </w:p>
        </w:tc>
      </w:tr>
      <w:tr w14:paraId="305DC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046" w:hRule="atLeast"/>
        </w:trPr>
        <w:tc>
          <w:tcPr>
            <w:tcW w:w="6805" w:type="dxa"/>
            <w:tcBorders>
              <w:top w:val="single" w:color="auto" w:sz="4" w:space="0"/>
              <w:left w:val="single" w:color="auto" w:sz="4" w:space="0"/>
              <w:bottom w:val="single" w:color="auto" w:sz="4" w:space="0"/>
              <w:right w:val="single" w:color="auto" w:sz="4" w:space="0"/>
            </w:tcBorders>
          </w:tcPr>
          <w:p w14:paraId="1DBD1DD2">
            <w:pPr>
              <w:widowControl w:val="0"/>
              <w:autoSpaceDE w:val="0"/>
              <w:autoSpaceDN w:val="0"/>
              <w:rPr>
                <w:sz w:val="18"/>
                <w:szCs w:val="18"/>
              </w:rPr>
            </w:pPr>
            <w:r>
              <w:rPr>
                <w:sz w:val="18"/>
                <w:szCs w:val="18"/>
              </w:rPr>
              <w:t>60.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водоотведением гостиничного типа с раковиной и унитазом при каждой квартире и блоком душевых на одном из этажей</w:t>
            </w:r>
          </w:p>
        </w:tc>
        <w:tc>
          <w:tcPr>
            <w:tcW w:w="1492" w:type="dxa"/>
            <w:tcBorders>
              <w:top w:val="single" w:color="auto" w:sz="4" w:space="0"/>
              <w:left w:val="single" w:color="auto" w:sz="4" w:space="0"/>
              <w:bottom w:val="single" w:color="auto" w:sz="4" w:space="0"/>
              <w:right w:val="single" w:color="auto" w:sz="4" w:space="0"/>
            </w:tcBorders>
          </w:tcPr>
          <w:p w14:paraId="7B2DCF49">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7762718">
            <w:pPr>
              <w:jc w:val="center"/>
              <w:rPr>
                <w:color w:val="000000"/>
                <w:sz w:val="18"/>
                <w:szCs w:val="18"/>
              </w:rPr>
            </w:pPr>
            <w:r>
              <w:rPr>
                <w:color w:val="000000"/>
                <w:sz w:val="18"/>
                <w:szCs w:val="18"/>
              </w:rPr>
              <w:t>2,97</w:t>
            </w:r>
          </w:p>
        </w:tc>
        <w:tc>
          <w:tcPr>
            <w:tcW w:w="918" w:type="dxa"/>
            <w:tcBorders>
              <w:top w:val="single" w:color="auto" w:sz="4" w:space="0"/>
              <w:left w:val="single" w:color="auto" w:sz="4" w:space="0"/>
              <w:bottom w:val="single" w:color="auto" w:sz="4" w:space="0"/>
              <w:right w:val="single" w:color="auto" w:sz="4" w:space="0"/>
            </w:tcBorders>
            <w:vAlign w:val="center"/>
          </w:tcPr>
          <w:p w14:paraId="7AC69C0E">
            <w:pPr>
              <w:jc w:val="center"/>
              <w:rPr>
                <w:color w:val="000000"/>
                <w:sz w:val="18"/>
                <w:szCs w:val="18"/>
              </w:rPr>
            </w:pPr>
            <w:r>
              <w:rPr>
                <w:color w:val="000000"/>
                <w:sz w:val="18"/>
                <w:szCs w:val="18"/>
              </w:rPr>
              <w:t>4,14</w:t>
            </w:r>
          </w:p>
        </w:tc>
      </w:tr>
      <w:tr w14:paraId="482A4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067" w:hRule="atLeast"/>
        </w:trPr>
        <w:tc>
          <w:tcPr>
            <w:tcW w:w="6805" w:type="dxa"/>
            <w:tcBorders>
              <w:top w:val="single" w:color="auto" w:sz="4" w:space="0"/>
              <w:left w:val="single" w:color="auto" w:sz="4" w:space="0"/>
              <w:bottom w:val="single" w:color="auto" w:sz="4" w:space="0"/>
              <w:right w:val="single" w:color="auto" w:sz="4" w:space="0"/>
            </w:tcBorders>
          </w:tcPr>
          <w:p w14:paraId="19498F7E">
            <w:pPr>
              <w:widowControl w:val="0"/>
              <w:autoSpaceDE w:val="0"/>
              <w:autoSpaceDN w:val="0"/>
              <w:rPr>
                <w:sz w:val="18"/>
                <w:szCs w:val="18"/>
              </w:rPr>
            </w:pPr>
            <w:r>
              <w:rPr>
                <w:sz w:val="18"/>
                <w:szCs w:val="18"/>
              </w:rPr>
              <w:t>61.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водоотведением гостиничного типа с раковиной, унитазом и душем при каждой квартире</w:t>
            </w:r>
          </w:p>
        </w:tc>
        <w:tc>
          <w:tcPr>
            <w:tcW w:w="1492" w:type="dxa"/>
            <w:tcBorders>
              <w:top w:val="single" w:color="auto" w:sz="4" w:space="0"/>
              <w:left w:val="single" w:color="auto" w:sz="4" w:space="0"/>
              <w:bottom w:val="single" w:color="auto" w:sz="4" w:space="0"/>
              <w:right w:val="single" w:color="auto" w:sz="4" w:space="0"/>
            </w:tcBorders>
          </w:tcPr>
          <w:p w14:paraId="3612831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F3B79D7">
            <w:pPr>
              <w:jc w:val="center"/>
              <w:rPr>
                <w:color w:val="000000"/>
                <w:sz w:val="18"/>
                <w:szCs w:val="18"/>
              </w:rPr>
            </w:pPr>
            <w:r>
              <w:rPr>
                <w:color w:val="000000"/>
                <w:sz w:val="18"/>
                <w:szCs w:val="18"/>
              </w:rPr>
              <w:t>4,16</w:t>
            </w:r>
          </w:p>
        </w:tc>
        <w:tc>
          <w:tcPr>
            <w:tcW w:w="918" w:type="dxa"/>
            <w:tcBorders>
              <w:top w:val="single" w:color="auto" w:sz="4" w:space="0"/>
              <w:left w:val="single" w:color="auto" w:sz="4" w:space="0"/>
              <w:bottom w:val="single" w:color="auto" w:sz="4" w:space="0"/>
              <w:right w:val="single" w:color="auto" w:sz="4" w:space="0"/>
            </w:tcBorders>
            <w:vAlign w:val="center"/>
          </w:tcPr>
          <w:p w14:paraId="27BE3CAB">
            <w:pPr>
              <w:jc w:val="center"/>
              <w:rPr>
                <w:color w:val="000000"/>
                <w:sz w:val="18"/>
                <w:szCs w:val="18"/>
              </w:rPr>
            </w:pPr>
            <w:r>
              <w:rPr>
                <w:color w:val="000000"/>
                <w:sz w:val="18"/>
                <w:szCs w:val="18"/>
              </w:rPr>
              <w:t>6,46</w:t>
            </w:r>
          </w:p>
        </w:tc>
      </w:tr>
      <w:tr w14:paraId="1FDE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252" w:hRule="atLeast"/>
        </w:trPr>
        <w:tc>
          <w:tcPr>
            <w:tcW w:w="6805" w:type="dxa"/>
            <w:tcBorders>
              <w:top w:val="single" w:color="auto" w:sz="4" w:space="0"/>
              <w:left w:val="single" w:color="auto" w:sz="4" w:space="0"/>
              <w:bottom w:val="single" w:color="auto" w:sz="4" w:space="0"/>
              <w:right w:val="single" w:color="auto" w:sz="4" w:space="0"/>
            </w:tcBorders>
          </w:tcPr>
          <w:p w14:paraId="18ED3E7D">
            <w:pPr>
              <w:widowControl w:val="0"/>
              <w:autoSpaceDE w:val="0"/>
              <w:autoSpaceDN w:val="0"/>
              <w:rPr>
                <w:sz w:val="18"/>
                <w:szCs w:val="18"/>
              </w:rPr>
            </w:pPr>
            <w:r>
              <w:rPr>
                <w:sz w:val="18"/>
                <w:szCs w:val="18"/>
              </w:rPr>
              <w:t>62.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без централизованного водоотведения коридорного типа с общими кухнями, туалетами на каждом этаже и блоками душевых на одном из этажей, кухонными мойками, раковинами</w:t>
            </w:r>
          </w:p>
        </w:tc>
        <w:tc>
          <w:tcPr>
            <w:tcW w:w="1492" w:type="dxa"/>
            <w:tcBorders>
              <w:top w:val="single" w:color="auto" w:sz="4" w:space="0"/>
              <w:left w:val="single" w:color="auto" w:sz="4" w:space="0"/>
              <w:bottom w:val="single" w:color="auto" w:sz="4" w:space="0"/>
              <w:right w:val="single" w:color="auto" w:sz="4" w:space="0"/>
            </w:tcBorders>
          </w:tcPr>
          <w:p w14:paraId="60830FB5">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EFE8BD7">
            <w:pPr>
              <w:jc w:val="center"/>
              <w:rPr>
                <w:color w:val="000000"/>
                <w:sz w:val="18"/>
                <w:szCs w:val="18"/>
              </w:rPr>
            </w:pPr>
            <w:r>
              <w:rPr>
                <w:color w:val="000000"/>
                <w:sz w:val="18"/>
                <w:szCs w:val="18"/>
              </w:rPr>
              <w:t>1,96</w:t>
            </w:r>
          </w:p>
        </w:tc>
        <w:tc>
          <w:tcPr>
            <w:tcW w:w="918" w:type="dxa"/>
            <w:tcBorders>
              <w:top w:val="single" w:color="auto" w:sz="4" w:space="0"/>
              <w:left w:val="single" w:color="auto" w:sz="4" w:space="0"/>
              <w:bottom w:val="single" w:color="auto" w:sz="4" w:space="0"/>
              <w:right w:val="single" w:color="auto" w:sz="4" w:space="0"/>
            </w:tcBorders>
            <w:vAlign w:val="center"/>
          </w:tcPr>
          <w:p w14:paraId="26477EF7">
            <w:pPr>
              <w:jc w:val="center"/>
              <w:rPr>
                <w:color w:val="000000"/>
                <w:sz w:val="18"/>
                <w:szCs w:val="18"/>
              </w:rPr>
            </w:pPr>
            <w:r>
              <w:rPr>
                <w:color w:val="000000"/>
                <w:sz w:val="18"/>
                <w:szCs w:val="18"/>
              </w:rPr>
              <w:t>-</w:t>
            </w:r>
          </w:p>
        </w:tc>
      </w:tr>
      <w:tr w14:paraId="50DA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050" w:hRule="atLeast"/>
        </w:trPr>
        <w:tc>
          <w:tcPr>
            <w:tcW w:w="6805" w:type="dxa"/>
            <w:tcBorders>
              <w:top w:val="single" w:color="auto" w:sz="4" w:space="0"/>
              <w:left w:val="single" w:color="auto" w:sz="4" w:space="0"/>
              <w:bottom w:val="single" w:color="auto" w:sz="4" w:space="0"/>
              <w:right w:val="single" w:color="auto" w:sz="4" w:space="0"/>
            </w:tcBorders>
          </w:tcPr>
          <w:p w14:paraId="3692BF20">
            <w:pPr>
              <w:widowControl w:val="0"/>
              <w:autoSpaceDE w:val="0"/>
              <w:autoSpaceDN w:val="0"/>
              <w:rPr>
                <w:sz w:val="18"/>
                <w:szCs w:val="18"/>
              </w:rPr>
            </w:pPr>
            <w:r>
              <w:rPr>
                <w:sz w:val="18"/>
                <w:szCs w:val="18"/>
              </w:rPr>
              <w:t>63.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без централизованного водоотведения коридорного типа с общими кухнями, туалетами и блоками душевых на каждом этаже, кухонными мойками, раковинами</w:t>
            </w:r>
          </w:p>
        </w:tc>
        <w:tc>
          <w:tcPr>
            <w:tcW w:w="1492" w:type="dxa"/>
            <w:tcBorders>
              <w:top w:val="single" w:color="auto" w:sz="4" w:space="0"/>
              <w:left w:val="single" w:color="auto" w:sz="4" w:space="0"/>
              <w:bottom w:val="single" w:color="auto" w:sz="4" w:space="0"/>
              <w:right w:val="single" w:color="auto" w:sz="4" w:space="0"/>
            </w:tcBorders>
          </w:tcPr>
          <w:p w14:paraId="36BAEFAA">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C8919B6">
            <w:pPr>
              <w:jc w:val="center"/>
              <w:rPr>
                <w:color w:val="000000"/>
                <w:sz w:val="18"/>
                <w:szCs w:val="18"/>
              </w:rPr>
            </w:pPr>
            <w:r>
              <w:rPr>
                <w:color w:val="000000"/>
                <w:sz w:val="18"/>
                <w:szCs w:val="18"/>
              </w:rPr>
              <w:t>2,17</w:t>
            </w:r>
          </w:p>
        </w:tc>
        <w:tc>
          <w:tcPr>
            <w:tcW w:w="918" w:type="dxa"/>
            <w:tcBorders>
              <w:top w:val="single" w:color="auto" w:sz="4" w:space="0"/>
              <w:left w:val="single" w:color="auto" w:sz="4" w:space="0"/>
              <w:bottom w:val="single" w:color="auto" w:sz="4" w:space="0"/>
              <w:right w:val="single" w:color="auto" w:sz="4" w:space="0"/>
            </w:tcBorders>
            <w:vAlign w:val="center"/>
          </w:tcPr>
          <w:p w14:paraId="72AC237F">
            <w:pPr>
              <w:jc w:val="center"/>
              <w:rPr>
                <w:color w:val="000000"/>
                <w:sz w:val="18"/>
                <w:szCs w:val="18"/>
              </w:rPr>
            </w:pPr>
            <w:r>
              <w:rPr>
                <w:color w:val="000000"/>
                <w:sz w:val="18"/>
                <w:szCs w:val="18"/>
              </w:rPr>
              <w:t>-</w:t>
            </w:r>
          </w:p>
        </w:tc>
      </w:tr>
      <w:tr w14:paraId="09B2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307" w:hRule="atLeast"/>
        </w:trPr>
        <w:tc>
          <w:tcPr>
            <w:tcW w:w="6805" w:type="dxa"/>
            <w:tcBorders>
              <w:top w:val="single" w:color="auto" w:sz="4" w:space="0"/>
              <w:left w:val="single" w:color="auto" w:sz="4" w:space="0"/>
              <w:bottom w:val="single" w:color="auto" w:sz="4" w:space="0"/>
              <w:right w:val="single" w:color="auto" w:sz="4" w:space="0"/>
            </w:tcBorders>
          </w:tcPr>
          <w:p w14:paraId="6FD7A1C9">
            <w:pPr>
              <w:widowControl w:val="0"/>
              <w:autoSpaceDE w:val="0"/>
              <w:autoSpaceDN w:val="0"/>
              <w:rPr>
                <w:sz w:val="18"/>
                <w:szCs w:val="18"/>
              </w:rPr>
            </w:pPr>
            <w:r>
              <w:rPr>
                <w:sz w:val="18"/>
                <w:szCs w:val="18"/>
              </w:rPr>
              <w:t>64.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без централизованного водоотведения секционного типа с общими кухнями, туалетами и блоками душевых в каждой секции, кухонными мойками, раковинами</w:t>
            </w:r>
          </w:p>
        </w:tc>
        <w:tc>
          <w:tcPr>
            <w:tcW w:w="1492" w:type="dxa"/>
            <w:tcBorders>
              <w:top w:val="single" w:color="auto" w:sz="4" w:space="0"/>
              <w:left w:val="single" w:color="auto" w:sz="4" w:space="0"/>
              <w:bottom w:val="single" w:color="auto" w:sz="4" w:space="0"/>
              <w:right w:val="single" w:color="auto" w:sz="4" w:space="0"/>
            </w:tcBorders>
          </w:tcPr>
          <w:p w14:paraId="3E668D03">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F3C82A1">
            <w:pPr>
              <w:jc w:val="center"/>
              <w:rPr>
                <w:color w:val="000000"/>
                <w:sz w:val="18"/>
                <w:szCs w:val="18"/>
              </w:rPr>
            </w:pPr>
            <w:r>
              <w:rPr>
                <w:color w:val="000000"/>
                <w:sz w:val="18"/>
                <w:szCs w:val="18"/>
              </w:rPr>
              <w:t>3,04</w:t>
            </w:r>
          </w:p>
        </w:tc>
        <w:tc>
          <w:tcPr>
            <w:tcW w:w="918" w:type="dxa"/>
            <w:tcBorders>
              <w:top w:val="single" w:color="auto" w:sz="4" w:space="0"/>
              <w:left w:val="single" w:color="auto" w:sz="4" w:space="0"/>
              <w:bottom w:val="single" w:color="auto" w:sz="4" w:space="0"/>
              <w:right w:val="single" w:color="auto" w:sz="4" w:space="0"/>
            </w:tcBorders>
            <w:vAlign w:val="center"/>
          </w:tcPr>
          <w:p w14:paraId="4F6C52D3">
            <w:pPr>
              <w:jc w:val="center"/>
              <w:rPr>
                <w:color w:val="000000"/>
                <w:sz w:val="18"/>
                <w:szCs w:val="18"/>
              </w:rPr>
            </w:pPr>
            <w:r>
              <w:rPr>
                <w:color w:val="000000"/>
                <w:sz w:val="18"/>
                <w:szCs w:val="18"/>
              </w:rPr>
              <w:t>-</w:t>
            </w:r>
          </w:p>
        </w:tc>
      </w:tr>
      <w:tr w14:paraId="3656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945" w:hRule="atLeast"/>
        </w:trPr>
        <w:tc>
          <w:tcPr>
            <w:tcW w:w="6805" w:type="dxa"/>
            <w:tcBorders>
              <w:top w:val="single" w:color="auto" w:sz="4" w:space="0"/>
              <w:left w:val="single" w:color="auto" w:sz="4" w:space="0"/>
              <w:bottom w:val="single" w:color="auto" w:sz="4" w:space="0"/>
              <w:right w:val="single" w:color="auto" w:sz="4" w:space="0"/>
            </w:tcBorders>
          </w:tcPr>
          <w:p w14:paraId="150FC012">
            <w:pPr>
              <w:widowControl w:val="0"/>
              <w:autoSpaceDE w:val="0"/>
              <w:autoSpaceDN w:val="0"/>
              <w:rPr>
                <w:sz w:val="18"/>
                <w:szCs w:val="18"/>
              </w:rPr>
            </w:pPr>
            <w:r>
              <w:rPr>
                <w:sz w:val="18"/>
                <w:szCs w:val="18"/>
              </w:rPr>
              <w:t>65.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без централизованного водоотведения гостиничного типа с раковиной и унитазом при каждой квартире и блоком душевых на одном из этажей</w:t>
            </w:r>
          </w:p>
        </w:tc>
        <w:tc>
          <w:tcPr>
            <w:tcW w:w="1492" w:type="dxa"/>
            <w:tcBorders>
              <w:top w:val="single" w:color="auto" w:sz="4" w:space="0"/>
              <w:left w:val="single" w:color="auto" w:sz="4" w:space="0"/>
              <w:bottom w:val="single" w:color="auto" w:sz="4" w:space="0"/>
              <w:right w:val="single" w:color="auto" w:sz="4" w:space="0"/>
            </w:tcBorders>
          </w:tcPr>
          <w:p w14:paraId="1848378D">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587DADD">
            <w:pPr>
              <w:jc w:val="center"/>
              <w:rPr>
                <w:color w:val="000000"/>
                <w:sz w:val="18"/>
                <w:szCs w:val="18"/>
              </w:rPr>
            </w:pPr>
            <w:r>
              <w:rPr>
                <w:color w:val="000000"/>
                <w:sz w:val="18"/>
                <w:szCs w:val="18"/>
              </w:rPr>
              <w:t>2,97</w:t>
            </w:r>
          </w:p>
        </w:tc>
        <w:tc>
          <w:tcPr>
            <w:tcW w:w="918" w:type="dxa"/>
            <w:tcBorders>
              <w:top w:val="single" w:color="auto" w:sz="4" w:space="0"/>
              <w:left w:val="single" w:color="auto" w:sz="4" w:space="0"/>
              <w:bottom w:val="single" w:color="auto" w:sz="4" w:space="0"/>
              <w:right w:val="single" w:color="auto" w:sz="4" w:space="0"/>
            </w:tcBorders>
            <w:vAlign w:val="center"/>
          </w:tcPr>
          <w:p w14:paraId="67E4246D">
            <w:pPr>
              <w:jc w:val="center"/>
              <w:rPr>
                <w:color w:val="000000"/>
                <w:sz w:val="18"/>
                <w:szCs w:val="18"/>
              </w:rPr>
            </w:pPr>
            <w:r>
              <w:rPr>
                <w:color w:val="000000"/>
                <w:sz w:val="18"/>
                <w:szCs w:val="18"/>
              </w:rPr>
              <w:t>-</w:t>
            </w:r>
          </w:p>
        </w:tc>
      </w:tr>
      <w:tr w14:paraId="0BCC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963" w:hRule="atLeast"/>
        </w:trPr>
        <w:tc>
          <w:tcPr>
            <w:tcW w:w="6805" w:type="dxa"/>
            <w:tcBorders>
              <w:top w:val="single" w:color="auto" w:sz="4" w:space="0"/>
              <w:left w:val="single" w:color="auto" w:sz="4" w:space="0"/>
              <w:bottom w:val="single" w:color="auto" w:sz="4" w:space="0"/>
              <w:right w:val="single" w:color="auto" w:sz="4" w:space="0"/>
            </w:tcBorders>
          </w:tcPr>
          <w:p w14:paraId="2C0BD04F">
            <w:pPr>
              <w:widowControl w:val="0"/>
              <w:autoSpaceDE w:val="0"/>
              <w:autoSpaceDN w:val="0"/>
              <w:rPr>
                <w:sz w:val="18"/>
                <w:szCs w:val="18"/>
              </w:rPr>
            </w:pPr>
            <w:r>
              <w:rPr>
                <w:sz w:val="18"/>
                <w:szCs w:val="18"/>
              </w:rPr>
              <w:t>66.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без централизованного водоотведения гостиничного типа с раковиной, унитазом и душем при каждой квартире</w:t>
            </w:r>
          </w:p>
        </w:tc>
        <w:tc>
          <w:tcPr>
            <w:tcW w:w="1492" w:type="dxa"/>
            <w:tcBorders>
              <w:top w:val="single" w:color="auto" w:sz="4" w:space="0"/>
              <w:left w:val="single" w:color="auto" w:sz="4" w:space="0"/>
              <w:bottom w:val="single" w:color="auto" w:sz="4" w:space="0"/>
              <w:right w:val="single" w:color="auto" w:sz="4" w:space="0"/>
            </w:tcBorders>
          </w:tcPr>
          <w:p w14:paraId="5C433ED0">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ACDA2C8">
            <w:pPr>
              <w:jc w:val="center"/>
              <w:rPr>
                <w:color w:val="000000"/>
                <w:sz w:val="18"/>
                <w:szCs w:val="18"/>
              </w:rPr>
            </w:pPr>
            <w:r>
              <w:rPr>
                <w:color w:val="000000"/>
                <w:sz w:val="18"/>
                <w:szCs w:val="18"/>
              </w:rPr>
              <w:t>4,16</w:t>
            </w:r>
          </w:p>
        </w:tc>
        <w:tc>
          <w:tcPr>
            <w:tcW w:w="918" w:type="dxa"/>
            <w:tcBorders>
              <w:top w:val="single" w:color="auto" w:sz="4" w:space="0"/>
              <w:left w:val="single" w:color="auto" w:sz="4" w:space="0"/>
              <w:bottom w:val="single" w:color="auto" w:sz="4" w:space="0"/>
              <w:right w:val="single" w:color="auto" w:sz="4" w:space="0"/>
            </w:tcBorders>
            <w:vAlign w:val="center"/>
          </w:tcPr>
          <w:p w14:paraId="5DEA97BD">
            <w:pPr>
              <w:jc w:val="center"/>
              <w:rPr>
                <w:color w:val="000000"/>
                <w:sz w:val="18"/>
                <w:szCs w:val="18"/>
              </w:rPr>
            </w:pPr>
            <w:r>
              <w:rPr>
                <w:color w:val="000000"/>
                <w:sz w:val="18"/>
                <w:szCs w:val="18"/>
              </w:rPr>
              <w:t>-</w:t>
            </w:r>
          </w:p>
        </w:tc>
      </w:tr>
      <w:tr w14:paraId="286C2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251" w:hRule="atLeast"/>
        </w:trPr>
        <w:tc>
          <w:tcPr>
            <w:tcW w:w="6805" w:type="dxa"/>
            <w:tcBorders>
              <w:top w:val="single" w:color="auto" w:sz="4" w:space="0"/>
              <w:left w:val="single" w:color="auto" w:sz="4" w:space="0"/>
              <w:bottom w:val="single" w:color="auto" w:sz="4" w:space="0"/>
              <w:right w:val="single" w:color="auto" w:sz="4" w:space="0"/>
            </w:tcBorders>
          </w:tcPr>
          <w:p w14:paraId="30002BE0">
            <w:pPr>
              <w:widowControl w:val="0"/>
              <w:autoSpaceDE w:val="0"/>
              <w:autoSpaceDN w:val="0"/>
              <w:rPr>
                <w:sz w:val="18"/>
                <w:szCs w:val="18"/>
              </w:rPr>
            </w:pPr>
            <w:r>
              <w:rPr>
                <w:sz w:val="18"/>
                <w:szCs w:val="18"/>
              </w:rPr>
              <w:t>67.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газовыми (электрическими) водонагревателями проточного типа коридорного типа с общими кухнями, туалетами на каждом этаже и блоками душевых на одном из этажей, кухонными мойками, раковинами</w:t>
            </w:r>
          </w:p>
        </w:tc>
        <w:tc>
          <w:tcPr>
            <w:tcW w:w="1492" w:type="dxa"/>
            <w:tcBorders>
              <w:top w:val="single" w:color="auto" w:sz="4" w:space="0"/>
              <w:left w:val="single" w:color="auto" w:sz="4" w:space="0"/>
              <w:bottom w:val="single" w:color="auto" w:sz="4" w:space="0"/>
              <w:right w:val="single" w:color="auto" w:sz="4" w:space="0"/>
            </w:tcBorders>
          </w:tcPr>
          <w:p w14:paraId="11A009EB">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3A9322B">
            <w:pPr>
              <w:jc w:val="center"/>
              <w:rPr>
                <w:color w:val="000000"/>
                <w:sz w:val="18"/>
                <w:szCs w:val="18"/>
              </w:rPr>
            </w:pPr>
            <w:r>
              <w:rPr>
                <w:color w:val="000000"/>
                <w:sz w:val="18"/>
                <w:szCs w:val="18"/>
              </w:rPr>
              <w:t>3,04</w:t>
            </w:r>
          </w:p>
        </w:tc>
        <w:tc>
          <w:tcPr>
            <w:tcW w:w="918" w:type="dxa"/>
            <w:tcBorders>
              <w:top w:val="single" w:color="auto" w:sz="4" w:space="0"/>
              <w:left w:val="single" w:color="auto" w:sz="4" w:space="0"/>
              <w:bottom w:val="single" w:color="auto" w:sz="4" w:space="0"/>
              <w:right w:val="single" w:color="auto" w:sz="4" w:space="0"/>
            </w:tcBorders>
            <w:vAlign w:val="center"/>
          </w:tcPr>
          <w:p w14:paraId="4CF6857F">
            <w:pPr>
              <w:jc w:val="center"/>
              <w:rPr>
                <w:color w:val="000000"/>
                <w:sz w:val="18"/>
                <w:szCs w:val="18"/>
              </w:rPr>
            </w:pPr>
            <w:r>
              <w:rPr>
                <w:color w:val="000000"/>
                <w:sz w:val="18"/>
                <w:szCs w:val="18"/>
              </w:rPr>
              <w:t>3,04</w:t>
            </w:r>
          </w:p>
        </w:tc>
      </w:tr>
      <w:tr w14:paraId="60FD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130" w:hRule="atLeast"/>
        </w:trPr>
        <w:tc>
          <w:tcPr>
            <w:tcW w:w="6805" w:type="dxa"/>
            <w:tcBorders>
              <w:top w:val="single" w:color="auto" w:sz="4" w:space="0"/>
              <w:left w:val="single" w:color="auto" w:sz="4" w:space="0"/>
              <w:bottom w:val="single" w:color="auto" w:sz="4" w:space="0"/>
              <w:right w:val="single" w:color="auto" w:sz="4" w:space="0"/>
            </w:tcBorders>
          </w:tcPr>
          <w:p w14:paraId="57F5691F">
            <w:pPr>
              <w:widowControl w:val="0"/>
              <w:autoSpaceDE w:val="0"/>
              <w:autoSpaceDN w:val="0"/>
              <w:rPr>
                <w:sz w:val="18"/>
                <w:szCs w:val="18"/>
              </w:rPr>
            </w:pPr>
            <w:r>
              <w:rPr>
                <w:sz w:val="18"/>
                <w:szCs w:val="18"/>
              </w:rPr>
              <w:t>68.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газовым (электрическим) водонагревателем проточного типа коридорного типа с общими кухнями, туалетами и блоками душевых на каждом этаже, кухонными мойками, раковинами</w:t>
            </w:r>
          </w:p>
        </w:tc>
        <w:tc>
          <w:tcPr>
            <w:tcW w:w="1492" w:type="dxa"/>
            <w:tcBorders>
              <w:top w:val="single" w:color="auto" w:sz="4" w:space="0"/>
              <w:left w:val="single" w:color="auto" w:sz="4" w:space="0"/>
              <w:bottom w:val="single" w:color="auto" w:sz="4" w:space="0"/>
              <w:right w:val="single" w:color="auto" w:sz="4" w:space="0"/>
            </w:tcBorders>
          </w:tcPr>
          <w:p w14:paraId="7CCEC24B">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300B700">
            <w:pPr>
              <w:jc w:val="center"/>
              <w:rPr>
                <w:color w:val="000000"/>
                <w:sz w:val="18"/>
                <w:szCs w:val="18"/>
              </w:rPr>
            </w:pPr>
            <w:r>
              <w:rPr>
                <w:color w:val="000000"/>
                <w:sz w:val="18"/>
                <w:szCs w:val="18"/>
              </w:rPr>
              <w:t>3,48</w:t>
            </w:r>
          </w:p>
        </w:tc>
        <w:tc>
          <w:tcPr>
            <w:tcW w:w="918" w:type="dxa"/>
            <w:tcBorders>
              <w:top w:val="single" w:color="auto" w:sz="4" w:space="0"/>
              <w:left w:val="single" w:color="auto" w:sz="4" w:space="0"/>
              <w:bottom w:val="single" w:color="auto" w:sz="4" w:space="0"/>
              <w:right w:val="single" w:color="auto" w:sz="4" w:space="0"/>
            </w:tcBorders>
            <w:vAlign w:val="center"/>
          </w:tcPr>
          <w:p w14:paraId="6D79494C">
            <w:pPr>
              <w:jc w:val="center"/>
              <w:rPr>
                <w:color w:val="000000"/>
                <w:sz w:val="18"/>
                <w:szCs w:val="18"/>
              </w:rPr>
            </w:pPr>
            <w:r>
              <w:rPr>
                <w:color w:val="000000"/>
                <w:sz w:val="18"/>
                <w:szCs w:val="18"/>
              </w:rPr>
              <w:t>3,48</w:t>
            </w:r>
          </w:p>
        </w:tc>
      </w:tr>
      <w:tr w14:paraId="4ED26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026" w:hRule="atLeast"/>
        </w:trPr>
        <w:tc>
          <w:tcPr>
            <w:tcW w:w="6805" w:type="dxa"/>
            <w:tcBorders>
              <w:top w:val="single" w:color="auto" w:sz="4" w:space="0"/>
              <w:left w:val="single" w:color="auto" w:sz="4" w:space="0"/>
              <w:bottom w:val="single" w:color="auto" w:sz="4" w:space="0"/>
              <w:right w:val="single" w:color="auto" w:sz="4" w:space="0"/>
            </w:tcBorders>
          </w:tcPr>
          <w:p w14:paraId="06C83186">
            <w:pPr>
              <w:widowControl w:val="0"/>
              <w:autoSpaceDE w:val="0"/>
              <w:autoSpaceDN w:val="0"/>
              <w:rPr>
                <w:sz w:val="18"/>
                <w:szCs w:val="18"/>
              </w:rPr>
            </w:pPr>
            <w:r>
              <w:rPr>
                <w:sz w:val="18"/>
                <w:szCs w:val="18"/>
              </w:rPr>
              <w:t>69.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газовым (электрическим) водонагревателем проточного типа секционного типа с общими кухнями, туалетами и блоками душевых в каждой секции, кухонными мойками, раковинами</w:t>
            </w:r>
          </w:p>
        </w:tc>
        <w:tc>
          <w:tcPr>
            <w:tcW w:w="1492" w:type="dxa"/>
            <w:tcBorders>
              <w:top w:val="single" w:color="auto" w:sz="4" w:space="0"/>
              <w:left w:val="single" w:color="auto" w:sz="4" w:space="0"/>
              <w:bottom w:val="single" w:color="auto" w:sz="4" w:space="0"/>
              <w:right w:val="single" w:color="auto" w:sz="4" w:space="0"/>
            </w:tcBorders>
          </w:tcPr>
          <w:p w14:paraId="49209C93">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3238467">
            <w:pPr>
              <w:jc w:val="center"/>
              <w:rPr>
                <w:color w:val="000000"/>
                <w:sz w:val="18"/>
                <w:szCs w:val="18"/>
              </w:rPr>
            </w:pPr>
            <w:r>
              <w:rPr>
                <w:color w:val="000000"/>
                <w:sz w:val="18"/>
                <w:szCs w:val="18"/>
              </w:rPr>
              <w:t>4,96</w:t>
            </w:r>
          </w:p>
        </w:tc>
        <w:tc>
          <w:tcPr>
            <w:tcW w:w="918" w:type="dxa"/>
            <w:tcBorders>
              <w:top w:val="single" w:color="auto" w:sz="4" w:space="0"/>
              <w:left w:val="single" w:color="auto" w:sz="4" w:space="0"/>
              <w:bottom w:val="single" w:color="auto" w:sz="4" w:space="0"/>
              <w:right w:val="single" w:color="auto" w:sz="4" w:space="0"/>
            </w:tcBorders>
            <w:vAlign w:val="center"/>
          </w:tcPr>
          <w:p w14:paraId="049B2476">
            <w:pPr>
              <w:jc w:val="center"/>
              <w:rPr>
                <w:color w:val="000000"/>
                <w:sz w:val="18"/>
                <w:szCs w:val="18"/>
              </w:rPr>
            </w:pPr>
            <w:r>
              <w:rPr>
                <w:color w:val="000000"/>
                <w:sz w:val="18"/>
                <w:szCs w:val="18"/>
              </w:rPr>
              <w:t>4,96</w:t>
            </w:r>
          </w:p>
        </w:tc>
      </w:tr>
      <w:tr w14:paraId="2908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976" w:hRule="atLeast"/>
        </w:trPr>
        <w:tc>
          <w:tcPr>
            <w:tcW w:w="6805" w:type="dxa"/>
            <w:tcBorders>
              <w:top w:val="single" w:color="auto" w:sz="4" w:space="0"/>
              <w:left w:val="single" w:color="auto" w:sz="4" w:space="0"/>
              <w:bottom w:val="single" w:color="auto" w:sz="4" w:space="0"/>
              <w:right w:val="single" w:color="auto" w:sz="4" w:space="0"/>
            </w:tcBorders>
          </w:tcPr>
          <w:p w14:paraId="79248CE0">
            <w:pPr>
              <w:widowControl w:val="0"/>
              <w:autoSpaceDE w:val="0"/>
              <w:autoSpaceDN w:val="0"/>
              <w:rPr>
                <w:sz w:val="18"/>
                <w:szCs w:val="18"/>
              </w:rPr>
            </w:pPr>
            <w:r>
              <w:rPr>
                <w:sz w:val="18"/>
                <w:szCs w:val="18"/>
              </w:rPr>
              <w:t>70.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газовым (электрическим) водонагревателем проточного типа гостиничного типа с раковиной и унитазом при каждой квартире и блоком душевых на одном из этажей</w:t>
            </w:r>
          </w:p>
        </w:tc>
        <w:tc>
          <w:tcPr>
            <w:tcW w:w="1492" w:type="dxa"/>
            <w:tcBorders>
              <w:top w:val="single" w:color="auto" w:sz="4" w:space="0"/>
              <w:left w:val="single" w:color="auto" w:sz="4" w:space="0"/>
              <w:bottom w:val="single" w:color="auto" w:sz="4" w:space="0"/>
              <w:right w:val="single" w:color="auto" w:sz="4" w:space="0"/>
            </w:tcBorders>
          </w:tcPr>
          <w:p w14:paraId="0A3D6710">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0A783B0">
            <w:pPr>
              <w:jc w:val="center"/>
              <w:rPr>
                <w:color w:val="000000"/>
                <w:sz w:val="18"/>
                <w:szCs w:val="18"/>
              </w:rPr>
            </w:pPr>
            <w:r>
              <w:rPr>
                <w:color w:val="000000"/>
                <w:sz w:val="18"/>
                <w:szCs w:val="18"/>
              </w:rPr>
              <w:t>4,14</w:t>
            </w:r>
          </w:p>
        </w:tc>
        <w:tc>
          <w:tcPr>
            <w:tcW w:w="918" w:type="dxa"/>
            <w:tcBorders>
              <w:top w:val="single" w:color="auto" w:sz="4" w:space="0"/>
              <w:left w:val="single" w:color="auto" w:sz="4" w:space="0"/>
              <w:bottom w:val="single" w:color="auto" w:sz="4" w:space="0"/>
              <w:right w:val="single" w:color="auto" w:sz="4" w:space="0"/>
            </w:tcBorders>
            <w:vAlign w:val="center"/>
          </w:tcPr>
          <w:p w14:paraId="6573DD96">
            <w:pPr>
              <w:jc w:val="center"/>
              <w:rPr>
                <w:color w:val="000000"/>
                <w:sz w:val="18"/>
                <w:szCs w:val="18"/>
              </w:rPr>
            </w:pPr>
            <w:r>
              <w:rPr>
                <w:color w:val="000000"/>
                <w:sz w:val="18"/>
                <w:szCs w:val="18"/>
              </w:rPr>
              <w:t>4,14</w:t>
            </w:r>
          </w:p>
        </w:tc>
      </w:tr>
      <w:tr w14:paraId="00CFF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008" w:hRule="atLeast"/>
        </w:trPr>
        <w:tc>
          <w:tcPr>
            <w:tcW w:w="6805" w:type="dxa"/>
            <w:tcBorders>
              <w:top w:val="single" w:color="auto" w:sz="4" w:space="0"/>
              <w:left w:val="single" w:color="auto" w:sz="4" w:space="0"/>
              <w:bottom w:val="single" w:color="auto" w:sz="4" w:space="0"/>
              <w:right w:val="single" w:color="auto" w:sz="4" w:space="0"/>
            </w:tcBorders>
          </w:tcPr>
          <w:p w14:paraId="4F6DDF2A">
            <w:pPr>
              <w:widowControl w:val="0"/>
              <w:autoSpaceDE w:val="0"/>
              <w:autoSpaceDN w:val="0"/>
              <w:rPr>
                <w:sz w:val="18"/>
                <w:szCs w:val="18"/>
              </w:rPr>
            </w:pPr>
            <w:r>
              <w:rPr>
                <w:sz w:val="18"/>
                <w:szCs w:val="18"/>
              </w:rPr>
              <w:t>71.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газовым (электрическим) водонагревателем проточного типа гостиничного типа с раковиной и унитазом при каждой квартире и душем при каждой квартире</w:t>
            </w:r>
          </w:p>
        </w:tc>
        <w:tc>
          <w:tcPr>
            <w:tcW w:w="1492" w:type="dxa"/>
            <w:tcBorders>
              <w:top w:val="single" w:color="auto" w:sz="4" w:space="0"/>
              <w:left w:val="single" w:color="auto" w:sz="4" w:space="0"/>
              <w:bottom w:val="single" w:color="auto" w:sz="4" w:space="0"/>
              <w:right w:val="single" w:color="auto" w:sz="4" w:space="0"/>
            </w:tcBorders>
          </w:tcPr>
          <w:p w14:paraId="45172DF1">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54A4EAB">
            <w:pPr>
              <w:jc w:val="center"/>
              <w:rPr>
                <w:color w:val="000000"/>
                <w:sz w:val="18"/>
                <w:szCs w:val="18"/>
              </w:rPr>
            </w:pPr>
            <w:r>
              <w:rPr>
                <w:color w:val="000000"/>
                <w:sz w:val="18"/>
                <w:szCs w:val="18"/>
              </w:rPr>
              <w:t>6,45</w:t>
            </w:r>
          </w:p>
        </w:tc>
        <w:tc>
          <w:tcPr>
            <w:tcW w:w="918" w:type="dxa"/>
            <w:tcBorders>
              <w:top w:val="single" w:color="auto" w:sz="4" w:space="0"/>
              <w:left w:val="single" w:color="auto" w:sz="4" w:space="0"/>
              <w:bottom w:val="single" w:color="auto" w:sz="4" w:space="0"/>
              <w:right w:val="single" w:color="auto" w:sz="4" w:space="0"/>
            </w:tcBorders>
            <w:vAlign w:val="center"/>
          </w:tcPr>
          <w:p w14:paraId="2EB8C0FA">
            <w:pPr>
              <w:jc w:val="center"/>
              <w:rPr>
                <w:color w:val="000000"/>
                <w:sz w:val="18"/>
                <w:szCs w:val="18"/>
              </w:rPr>
            </w:pPr>
            <w:r>
              <w:rPr>
                <w:color w:val="000000"/>
                <w:sz w:val="18"/>
                <w:szCs w:val="18"/>
              </w:rPr>
              <w:t>6,45</w:t>
            </w:r>
          </w:p>
        </w:tc>
      </w:tr>
      <w:tr w14:paraId="3784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137" w:hRule="atLeast"/>
        </w:trPr>
        <w:tc>
          <w:tcPr>
            <w:tcW w:w="6805" w:type="dxa"/>
            <w:tcBorders>
              <w:top w:val="single" w:color="auto" w:sz="4" w:space="0"/>
              <w:left w:val="single" w:color="auto" w:sz="4" w:space="0"/>
              <w:bottom w:val="single" w:color="auto" w:sz="4" w:space="0"/>
              <w:right w:val="single" w:color="auto" w:sz="4" w:space="0"/>
            </w:tcBorders>
          </w:tcPr>
          <w:p w14:paraId="45FFB8E4">
            <w:pPr>
              <w:widowControl w:val="0"/>
              <w:autoSpaceDE w:val="0"/>
              <w:autoSpaceDN w:val="0"/>
              <w:rPr>
                <w:sz w:val="18"/>
                <w:szCs w:val="18"/>
              </w:rPr>
            </w:pPr>
            <w:r>
              <w:rPr>
                <w:sz w:val="18"/>
                <w:szCs w:val="18"/>
              </w:rPr>
              <w:t>72.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газовым (электрическим) водонагревателем проточного типа, без централизованного водоотведения коридорного типа с общими кухнями, туалетами на каждом этаже и блоками душевых на одном из этажей, кухонными мойками, раковинами</w:t>
            </w:r>
          </w:p>
        </w:tc>
        <w:tc>
          <w:tcPr>
            <w:tcW w:w="1492" w:type="dxa"/>
            <w:tcBorders>
              <w:top w:val="single" w:color="auto" w:sz="4" w:space="0"/>
              <w:left w:val="single" w:color="auto" w:sz="4" w:space="0"/>
              <w:bottom w:val="single" w:color="auto" w:sz="4" w:space="0"/>
              <w:right w:val="single" w:color="auto" w:sz="4" w:space="0"/>
            </w:tcBorders>
          </w:tcPr>
          <w:p w14:paraId="7E64D2D9">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CF9DA32">
            <w:pPr>
              <w:jc w:val="center"/>
              <w:rPr>
                <w:color w:val="000000"/>
                <w:sz w:val="18"/>
                <w:szCs w:val="18"/>
              </w:rPr>
            </w:pPr>
            <w:r>
              <w:rPr>
                <w:color w:val="000000"/>
                <w:sz w:val="18"/>
                <w:szCs w:val="18"/>
              </w:rPr>
              <w:t>3,04</w:t>
            </w:r>
          </w:p>
        </w:tc>
        <w:tc>
          <w:tcPr>
            <w:tcW w:w="918" w:type="dxa"/>
            <w:tcBorders>
              <w:top w:val="single" w:color="auto" w:sz="4" w:space="0"/>
              <w:left w:val="single" w:color="auto" w:sz="4" w:space="0"/>
              <w:bottom w:val="single" w:color="auto" w:sz="4" w:space="0"/>
              <w:right w:val="single" w:color="auto" w:sz="4" w:space="0"/>
            </w:tcBorders>
            <w:vAlign w:val="center"/>
          </w:tcPr>
          <w:p w14:paraId="1834AAAD">
            <w:pPr>
              <w:jc w:val="center"/>
              <w:rPr>
                <w:color w:val="000000"/>
                <w:sz w:val="18"/>
                <w:szCs w:val="18"/>
              </w:rPr>
            </w:pPr>
            <w:r>
              <w:rPr>
                <w:color w:val="000000"/>
                <w:sz w:val="18"/>
                <w:szCs w:val="18"/>
              </w:rPr>
              <w:t>-</w:t>
            </w:r>
          </w:p>
        </w:tc>
      </w:tr>
      <w:tr w14:paraId="64C7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252" w:hRule="atLeast"/>
        </w:trPr>
        <w:tc>
          <w:tcPr>
            <w:tcW w:w="6805" w:type="dxa"/>
            <w:tcBorders>
              <w:top w:val="single" w:color="auto" w:sz="4" w:space="0"/>
              <w:left w:val="single" w:color="auto" w:sz="4" w:space="0"/>
              <w:bottom w:val="single" w:color="auto" w:sz="4" w:space="0"/>
              <w:right w:val="single" w:color="auto" w:sz="4" w:space="0"/>
            </w:tcBorders>
          </w:tcPr>
          <w:p w14:paraId="6CA5DCDB">
            <w:pPr>
              <w:widowControl w:val="0"/>
              <w:autoSpaceDE w:val="0"/>
              <w:autoSpaceDN w:val="0"/>
              <w:rPr>
                <w:sz w:val="18"/>
                <w:szCs w:val="18"/>
              </w:rPr>
            </w:pPr>
            <w:r>
              <w:rPr>
                <w:sz w:val="18"/>
                <w:szCs w:val="18"/>
              </w:rPr>
              <w:t>73.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газовым (электрическим) водонагревателем проточного типа, без централизованного водоотведения коридорного типа с общими кухнями, туалетами и блоками душевых на каждом этаже, кухонными мойками, раковинами</w:t>
            </w:r>
          </w:p>
        </w:tc>
        <w:tc>
          <w:tcPr>
            <w:tcW w:w="1492" w:type="dxa"/>
            <w:tcBorders>
              <w:top w:val="single" w:color="auto" w:sz="4" w:space="0"/>
              <w:left w:val="single" w:color="auto" w:sz="4" w:space="0"/>
              <w:bottom w:val="single" w:color="auto" w:sz="4" w:space="0"/>
              <w:right w:val="single" w:color="auto" w:sz="4" w:space="0"/>
            </w:tcBorders>
          </w:tcPr>
          <w:p w14:paraId="3216B7EB">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C9A7DAD">
            <w:pPr>
              <w:jc w:val="center"/>
              <w:rPr>
                <w:color w:val="000000"/>
                <w:sz w:val="18"/>
                <w:szCs w:val="18"/>
              </w:rPr>
            </w:pPr>
            <w:r>
              <w:rPr>
                <w:color w:val="000000"/>
                <w:sz w:val="18"/>
                <w:szCs w:val="18"/>
              </w:rPr>
              <w:t>3,48</w:t>
            </w:r>
          </w:p>
        </w:tc>
        <w:tc>
          <w:tcPr>
            <w:tcW w:w="918" w:type="dxa"/>
            <w:tcBorders>
              <w:top w:val="single" w:color="auto" w:sz="4" w:space="0"/>
              <w:left w:val="single" w:color="auto" w:sz="4" w:space="0"/>
              <w:bottom w:val="single" w:color="auto" w:sz="4" w:space="0"/>
              <w:right w:val="single" w:color="auto" w:sz="4" w:space="0"/>
            </w:tcBorders>
          </w:tcPr>
          <w:p w14:paraId="3DD41E61">
            <w:pPr>
              <w:widowControl w:val="0"/>
              <w:autoSpaceDE w:val="0"/>
              <w:autoSpaceDN w:val="0"/>
              <w:jc w:val="center"/>
              <w:rPr>
                <w:sz w:val="18"/>
                <w:szCs w:val="18"/>
              </w:rPr>
            </w:pPr>
          </w:p>
          <w:p w14:paraId="0D9E427D">
            <w:pPr>
              <w:widowControl w:val="0"/>
              <w:autoSpaceDE w:val="0"/>
              <w:autoSpaceDN w:val="0"/>
              <w:jc w:val="center"/>
              <w:rPr>
                <w:sz w:val="18"/>
                <w:szCs w:val="18"/>
              </w:rPr>
            </w:pPr>
          </w:p>
          <w:p w14:paraId="0B696152">
            <w:pPr>
              <w:widowControl w:val="0"/>
              <w:autoSpaceDE w:val="0"/>
              <w:autoSpaceDN w:val="0"/>
              <w:jc w:val="center"/>
              <w:rPr>
                <w:sz w:val="18"/>
                <w:szCs w:val="18"/>
              </w:rPr>
            </w:pPr>
            <w:r>
              <w:rPr>
                <w:sz w:val="18"/>
                <w:szCs w:val="18"/>
              </w:rPr>
              <w:t>-</w:t>
            </w:r>
          </w:p>
        </w:tc>
      </w:tr>
      <w:tr w14:paraId="6319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033" w:hRule="atLeast"/>
        </w:trPr>
        <w:tc>
          <w:tcPr>
            <w:tcW w:w="6805" w:type="dxa"/>
            <w:tcBorders>
              <w:top w:val="single" w:color="auto" w:sz="4" w:space="0"/>
              <w:left w:val="single" w:color="auto" w:sz="4" w:space="0"/>
              <w:bottom w:val="single" w:color="auto" w:sz="4" w:space="0"/>
              <w:right w:val="single" w:color="auto" w:sz="4" w:space="0"/>
            </w:tcBorders>
          </w:tcPr>
          <w:p w14:paraId="4C9CB726">
            <w:pPr>
              <w:widowControl w:val="0"/>
              <w:autoSpaceDE w:val="0"/>
              <w:autoSpaceDN w:val="0"/>
              <w:rPr>
                <w:sz w:val="18"/>
                <w:szCs w:val="18"/>
              </w:rPr>
            </w:pPr>
            <w:r>
              <w:rPr>
                <w:sz w:val="18"/>
                <w:szCs w:val="18"/>
              </w:rPr>
              <w:t>74.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газовым (электрическим) водонагревателем проточного типа, без централизованного водоотведения секционного типа с общими кухнями, туалетами и блоками душевых в каждой секции, кухонными мойками, раковинами</w:t>
            </w:r>
          </w:p>
        </w:tc>
        <w:tc>
          <w:tcPr>
            <w:tcW w:w="1492" w:type="dxa"/>
            <w:tcBorders>
              <w:top w:val="single" w:color="auto" w:sz="4" w:space="0"/>
              <w:left w:val="single" w:color="auto" w:sz="4" w:space="0"/>
              <w:bottom w:val="single" w:color="auto" w:sz="4" w:space="0"/>
              <w:right w:val="single" w:color="auto" w:sz="4" w:space="0"/>
            </w:tcBorders>
          </w:tcPr>
          <w:p w14:paraId="332AFB8E">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3014CC2">
            <w:pPr>
              <w:jc w:val="center"/>
              <w:rPr>
                <w:color w:val="000000"/>
                <w:sz w:val="18"/>
                <w:szCs w:val="18"/>
              </w:rPr>
            </w:pPr>
            <w:r>
              <w:rPr>
                <w:color w:val="000000"/>
                <w:sz w:val="18"/>
                <w:szCs w:val="18"/>
              </w:rPr>
              <w:t>4,96</w:t>
            </w:r>
          </w:p>
        </w:tc>
        <w:tc>
          <w:tcPr>
            <w:tcW w:w="918" w:type="dxa"/>
            <w:tcBorders>
              <w:top w:val="single" w:color="auto" w:sz="4" w:space="0"/>
              <w:left w:val="single" w:color="auto" w:sz="4" w:space="0"/>
              <w:bottom w:val="single" w:color="auto" w:sz="4" w:space="0"/>
              <w:right w:val="single" w:color="auto" w:sz="4" w:space="0"/>
            </w:tcBorders>
          </w:tcPr>
          <w:p w14:paraId="33EA5D9C">
            <w:pPr>
              <w:widowControl w:val="0"/>
              <w:autoSpaceDE w:val="0"/>
              <w:autoSpaceDN w:val="0"/>
              <w:jc w:val="center"/>
              <w:rPr>
                <w:sz w:val="18"/>
                <w:szCs w:val="18"/>
              </w:rPr>
            </w:pPr>
          </w:p>
          <w:p w14:paraId="4115E6D0">
            <w:pPr>
              <w:widowControl w:val="0"/>
              <w:autoSpaceDE w:val="0"/>
              <w:autoSpaceDN w:val="0"/>
              <w:jc w:val="center"/>
              <w:rPr>
                <w:sz w:val="18"/>
                <w:szCs w:val="18"/>
              </w:rPr>
            </w:pPr>
          </w:p>
          <w:p w14:paraId="00449BCC">
            <w:pPr>
              <w:widowControl w:val="0"/>
              <w:autoSpaceDE w:val="0"/>
              <w:autoSpaceDN w:val="0"/>
              <w:jc w:val="center"/>
              <w:rPr>
                <w:sz w:val="18"/>
                <w:szCs w:val="18"/>
              </w:rPr>
            </w:pPr>
            <w:r>
              <w:rPr>
                <w:sz w:val="18"/>
                <w:szCs w:val="18"/>
              </w:rPr>
              <w:t>-</w:t>
            </w:r>
          </w:p>
        </w:tc>
      </w:tr>
      <w:tr w14:paraId="5886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202" w:hRule="atLeast"/>
        </w:trPr>
        <w:tc>
          <w:tcPr>
            <w:tcW w:w="6805" w:type="dxa"/>
            <w:tcBorders>
              <w:top w:val="single" w:color="auto" w:sz="4" w:space="0"/>
              <w:left w:val="single" w:color="auto" w:sz="4" w:space="0"/>
              <w:bottom w:val="single" w:color="auto" w:sz="4" w:space="0"/>
              <w:right w:val="single" w:color="auto" w:sz="4" w:space="0"/>
            </w:tcBorders>
          </w:tcPr>
          <w:p w14:paraId="6826A780">
            <w:pPr>
              <w:widowControl w:val="0"/>
              <w:autoSpaceDE w:val="0"/>
              <w:autoSpaceDN w:val="0"/>
              <w:rPr>
                <w:sz w:val="18"/>
                <w:szCs w:val="18"/>
              </w:rPr>
            </w:pPr>
            <w:r>
              <w:rPr>
                <w:sz w:val="18"/>
                <w:szCs w:val="18"/>
              </w:rPr>
              <w:t>75.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газовым (электрическим) водонагревателем проточного типа, без централизованного водоотведения гостиничного типа с раковиной и унитазом при каждой квартире и блоком душевых на одном из этажей</w:t>
            </w:r>
          </w:p>
        </w:tc>
        <w:tc>
          <w:tcPr>
            <w:tcW w:w="1492" w:type="dxa"/>
            <w:tcBorders>
              <w:top w:val="single" w:color="auto" w:sz="4" w:space="0"/>
              <w:left w:val="single" w:color="auto" w:sz="4" w:space="0"/>
              <w:bottom w:val="single" w:color="auto" w:sz="4" w:space="0"/>
              <w:right w:val="single" w:color="auto" w:sz="4" w:space="0"/>
            </w:tcBorders>
          </w:tcPr>
          <w:p w14:paraId="2DF4B9B6">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0853749">
            <w:pPr>
              <w:jc w:val="center"/>
              <w:rPr>
                <w:color w:val="000000"/>
                <w:sz w:val="18"/>
                <w:szCs w:val="18"/>
              </w:rPr>
            </w:pPr>
            <w:r>
              <w:rPr>
                <w:color w:val="000000"/>
                <w:sz w:val="18"/>
                <w:szCs w:val="18"/>
              </w:rPr>
              <w:t>4,14</w:t>
            </w:r>
          </w:p>
        </w:tc>
        <w:tc>
          <w:tcPr>
            <w:tcW w:w="918" w:type="dxa"/>
            <w:tcBorders>
              <w:top w:val="single" w:color="auto" w:sz="4" w:space="0"/>
              <w:left w:val="single" w:color="auto" w:sz="4" w:space="0"/>
              <w:bottom w:val="single" w:color="auto" w:sz="4" w:space="0"/>
              <w:right w:val="single" w:color="auto" w:sz="4" w:space="0"/>
            </w:tcBorders>
          </w:tcPr>
          <w:p w14:paraId="31A6BFE4">
            <w:pPr>
              <w:widowControl w:val="0"/>
              <w:autoSpaceDE w:val="0"/>
              <w:autoSpaceDN w:val="0"/>
              <w:jc w:val="center"/>
              <w:rPr>
                <w:sz w:val="18"/>
                <w:szCs w:val="18"/>
              </w:rPr>
            </w:pPr>
          </w:p>
          <w:p w14:paraId="651C5588">
            <w:pPr>
              <w:widowControl w:val="0"/>
              <w:autoSpaceDE w:val="0"/>
              <w:autoSpaceDN w:val="0"/>
              <w:jc w:val="center"/>
              <w:rPr>
                <w:sz w:val="18"/>
                <w:szCs w:val="18"/>
              </w:rPr>
            </w:pPr>
          </w:p>
          <w:p w14:paraId="0B0A3C18">
            <w:pPr>
              <w:widowControl w:val="0"/>
              <w:autoSpaceDE w:val="0"/>
              <w:autoSpaceDN w:val="0"/>
              <w:jc w:val="center"/>
              <w:rPr>
                <w:sz w:val="18"/>
                <w:szCs w:val="18"/>
              </w:rPr>
            </w:pPr>
          </w:p>
          <w:p w14:paraId="22B01799">
            <w:pPr>
              <w:widowControl w:val="0"/>
              <w:autoSpaceDE w:val="0"/>
              <w:autoSpaceDN w:val="0"/>
              <w:jc w:val="center"/>
              <w:rPr>
                <w:sz w:val="18"/>
                <w:szCs w:val="18"/>
              </w:rPr>
            </w:pPr>
            <w:r>
              <w:rPr>
                <w:sz w:val="18"/>
                <w:szCs w:val="18"/>
              </w:rPr>
              <w:t>-</w:t>
            </w:r>
          </w:p>
        </w:tc>
      </w:tr>
      <w:tr w14:paraId="07AE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228" w:hRule="atLeast"/>
        </w:trPr>
        <w:tc>
          <w:tcPr>
            <w:tcW w:w="6805" w:type="dxa"/>
            <w:tcBorders>
              <w:top w:val="single" w:color="auto" w:sz="4" w:space="0"/>
              <w:left w:val="single" w:color="auto" w:sz="4" w:space="0"/>
              <w:bottom w:val="single" w:color="auto" w:sz="4" w:space="0"/>
              <w:right w:val="single" w:color="auto" w:sz="4" w:space="0"/>
            </w:tcBorders>
          </w:tcPr>
          <w:p w14:paraId="290F2702">
            <w:pPr>
              <w:widowControl w:val="0"/>
              <w:autoSpaceDE w:val="0"/>
              <w:autoSpaceDN w:val="0"/>
              <w:rPr>
                <w:sz w:val="18"/>
                <w:szCs w:val="18"/>
              </w:rPr>
            </w:pPr>
            <w:r>
              <w:rPr>
                <w:sz w:val="18"/>
                <w:szCs w:val="18"/>
              </w:rPr>
              <w:t>76.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газовым (электрическим) водонагревателем проточного типа, без централизованного водоотведения гостиничного типа с раковиной и унитазом при каждой квартире и душем при каждой квартире</w:t>
            </w:r>
          </w:p>
        </w:tc>
        <w:tc>
          <w:tcPr>
            <w:tcW w:w="1492" w:type="dxa"/>
            <w:tcBorders>
              <w:top w:val="single" w:color="auto" w:sz="4" w:space="0"/>
              <w:left w:val="single" w:color="auto" w:sz="4" w:space="0"/>
              <w:bottom w:val="single" w:color="auto" w:sz="4" w:space="0"/>
              <w:right w:val="single" w:color="auto" w:sz="4" w:space="0"/>
            </w:tcBorders>
          </w:tcPr>
          <w:p w14:paraId="455842F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60D7290">
            <w:pPr>
              <w:jc w:val="center"/>
              <w:rPr>
                <w:color w:val="000000"/>
                <w:sz w:val="18"/>
                <w:szCs w:val="18"/>
              </w:rPr>
            </w:pPr>
            <w:r>
              <w:rPr>
                <w:color w:val="000000"/>
                <w:sz w:val="18"/>
                <w:szCs w:val="18"/>
              </w:rPr>
              <w:t>6,45</w:t>
            </w:r>
          </w:p>
        </w:tc>
        <w:tc>
          <w:tcPr>
            <w:tcW w:w="918" w:type="dxa"/>
            <w:tcBorders>
              <w:top w:val="single" w:color="auto" w:sz="4" w:space="0"/>
              <w:left w:val="single" w:color="auto" w:sz="4" w:space="0"/>
              <w:bottom w:val="single" w:color="auto" w:sz="4" w:space="0"/>
              <w:right w:val="single" w:color="auto" w:sz="4" w:space="0"/>
            </w:tcBorders>
          </w:tcPr>
          <w:p w14:paraId="2CF0FC0B">
            <w:pPr>
              <w:widowControl w:val="0"/>
              <w:autoSpaceDE w:val="0"/>
              <w:autoSpaceDN w:val="0"/>
              <w:jc w:val="center"/>
              <w:rPr>
                <w:sz w:val="18"/>
                <w:szCs w:val="18"/>
              </w:rPr>
            </w:pPr>
          </w:p>
          <w:p w14:paraId="340203E5">
            <w:pPr>
              <w:widowControl w:val="0"/>
              <w:autoSpaceDE w:val="0"/>
              <w:autoSpaceDN w:val="0"/>
              <w:jc w:val="center"/>
              <w:rPr>
                <w:sz w:val="18"/>
                <w:szCs w:val="18"/>
              </w:rPr>
            </w:pPr>
          </w:p>
          <w:p w14:paraId="4C5C301F">
            <w:pPr>
              <w:widowControl w:val="0"/>
              <w:autoSpaceDE w:val="0"/>
              <w:autoSpaceDN w:val="0"/>
              <w:jc w:val="center"/>
              <w:rPr>
                <w:sz w:val="18"/>
                <w:szCs w:val="18"/>
              </w:rPr>
            </w:pPr>
            <w:r>
              <w:rPr>
                <w:sz w:val="18"/>
                <w:szCs w:val="18"/>
              </w:rPr>
              <w:t>-</w:t>
            </w:r>
          </w:p>
        </w:tc>
      </w:tr>
      <w:tr w14:paraId="5C44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988" w:hRule="atLeast"/>
        </w:trPr>
        <w:tc>
          <w:tcPr>
            <w:tcW w:w="6805" w:type="dxa"/>
            <w:tcBorders>
              <w:top w:val="single" w:color="auto" w:sz="4" w:space="0"/>
              <w:left w:val="single" w:color="auto" w:sz="4" w:space="0"/>
              <w:bottom w:val="single" w:color="auto" w:sz="4" w:space="0"/>
              <w:right w:val="single" w:color="auto" w:sz="4" w:space="0"/>
            </w:tcBorders>
          </w:tcPr>
          <w:p w14:paraId="5F3F7149">
            <w:pPr>
              <w:widowControl w:val="0"/>
              <w:autoSpaceDE w:val="0"/>
              <w:autoSpaceDN w:val="0"/>
              <w:rPr>
                <w:sz w:val="18"/>
                <w:szCs w:val="18"/>
              </w:rPr>
            </w:pPr>
            <w:r>
              <w:rPr>
                <w:sz w:val="18"/>
                <w:szCs w:val="18"/>
              </w:rPr>
              <w:t>77.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коридорного типа с общими кухнями, туалетами (без душевых), кухонными мойками, раковинами</w:t>
            </w:r>
          </w:p>
        </w:tc>
        <w:tc>
          <w:tcPr>
            <w:tcW w:w="1492" w:type="dxa"/>
            <w:tcBorders>
              <w:top w:val="single" w:color="auto" w:sz="4" w:space="0"/>
              <w:left w:val="single" w:color="auto" w:sz="4" w:space="0"/>
              <w:bottom w:val="single" w:color="auto" w:sz="4" w:space="0"/>
              <w:right w:val="single" w:color="auto" w:sz="4" w:space="0"/>
            </w:tcBorders>
          </w:tcPr>
          <w:p w14:paraId="1FE9E54C">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B0E5E09">
            <w:pPr>
              <w:jc w:val="center"/>
              <w:rPr>
                <w:color w:val="000000"/>
                <w:sz w:val="18"/>
                <w:szCs w:val="18"/>
              </w:rPr>
            </w:pPr>
            <w:r>
              <w:rPr>
                <w:color w:val="000000"/>
                <w:sz w:val="18"/>
                <w:szCs w:val="18"/>
              </w:rPr>
              <w:t>3,48</w:t>
            </w:r>
          </w:p>
        </w:tc>
        <w:tc>
          <w:tcPr>
            <w:tcW w:w="918" w:type="dxa"/>
            <w:tcBorders>
              <w:top w:val="single" w:color="auto" w:sz="4" w:space="0"/>
              <w:left w:val="single" w:color="auto" w:sz="4" w:space="0"/>
              <w:bottom w:val="single" w:color="auto" w:sz="4" w:space="0"/>
              <w:right w:val="single" w:color="auto" w:sz="4" w:space="0"/>
            </w:tcBorders>
            <w:vAlign w:val="center"/>
          </w:tcPr>
          <w:p w14:paraId="213A7FC6">
            <w:pPr>
              <w:jc w:val="center"/>
              <w:rPr>
                <w:color w:val="000000"/>
                <w:sz w:val="18"/>
                <w:szCs w:val="18"/>
              </w:rPr>
            </w:pPr>
            <w:r>
              <w:rPr>
                <w:color w:val="000000"/>
                <w:sz w:val="18"/>
                <w:szCs w:val="18"/>
              </w:rPr>
              <w:t>2,36</w:t>
            </w:r>
          </w:p>
        </w:tc>
      </w:tr>
      <w:tr w14:paraId="4CB2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006" w:hRule="atLeast"/>
        </w:trPr>
        <w:tc>
          <w:tcPr>
            <w:tcW w:w="6805" w:type="dxa"/>
            <w:tcBorders>
              <w:top w:val="single" w:color="auto" w:sz="4" w:space="0"/>
              <w:left w:val="single" w:color="auto" w:sz="4" w:space="0"/>
              <w:bottom w:val="single" w:color="auto" w:sz="4" w:space="0"/>
              <w:right w:val="single" w:color="auto" w:sz="4" w:space="0"/>
            </w:tcBorders>
          </w:tcPr>
          <w:p w14:paraId="4E427F4F">
            <w:pPr>
              <w:widowControl w:val="0"/>
              <w:autoSpaceDE w:val="0"/>
              <w:autoSpaceDN w:val="0"/>
              <w:rPr>
                <w:sz w:val="18"/>
                <w:szCs w:val="18"/>
              </w:rPr>
            </w:pPr>
            <w:r>
              <w:rPr>
                <w:sz w:val="18"/>
                <w:szCs w:val="18"/>
              </w:rPr>
              <w:t>78.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секционного типа с общими кухнями, туалетами (без душевых), кухонными мойками, раковинами</w:t>
            </w:r>
          </w:p>
        </w:tc>
        <w:tc>
          <w:tcPr>
            <w:tcW w:w="1492" w:type="dxa"/>
            <w:tcBorders>
              <w:top w:val="single" w:color="auto" w:sz="4" w:space="0"/>
              <w:left w:val="single" w:color="auto" w:sz="4" w:space="0"/>
              <w:bottom w:val="single" w:color="auto" w:sz="4" w:space="0"/>
              <w:right w:val="single" w:color="auto" w:sz="4" w:space="0"/>
            </w:tcBorders>
          </w:tcPr>
          <w:p w14:paraId="681AEBAA">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BCFBD29">
            <w:pPr>
              <w:jc w:val="center"/>
              <w:rPr>
                <w:color w:val="000000"/>
                <w:sz w:val="18"/>
                <w:szCs w:val="18"/>
              </w:rPr>
            </w:pPr>
            <w:r>
              <w:rPr>
                <w:color w:val="000000"/>
                <w:sz w:val="18"/>
                <w:szCs w:val="18"/>
              </w:rPr>
              <w:t>2,96</w:t>
            </w:r>
          </w:p>
        </w:tc>
        <w:tc>
          <w:tcPr>
            <w:tcW w:w="918" w:type="dxa"/>
            <w:tcBorders>
              <w:top w:val="single" w:color="auto" w:sz="4" w:space="0"/>
              <w:left w:val="single" w:color="auto" w:sz="4" w:space="0"/>
              <w:bottom w:val="single" w:color="auto" w:sz="4" w:space="0"/>
              <w:right w:val="single" w:color="auto" w:sz="4" w:space="0"/>
            </w:tcBorders>
            <w:vAlign w:val="center"/>
          </w:tcPr>
          <w:p w14:paraId="1B98B705">
            <w:pPr>
              <w:jc w:val="center"/>
              <w:rPr>
                <w:color w:val="000000"/>
                <w:sz w:val="18"/>
                <w:szCs w:val="18"/>
              </w:rPr>
            </w:pPr>
            <w:r>
              <w:rPr>
                <w:color w:val="000000"/>
                <w:sz w:val="18"/>
                <w:szCs w:val="18"/>
              </w:rPr>
              <w:t>2,96</w:t>
            </w:r>
          </w:p>
        </w:tc>
      </w:tr>
      <w:tr w14:paraId="379F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65E94D0C">
            <w:pPr>
              <w:widowControl w:val="0"/>
              <w:autoSpaceDE w:val="0"/>
              <w:autoSpaceDN w:val="0"/>
              <w:rPr>
                <w:sz w:val="18"/>
                <w:szCs w:val="18"/>
              </w:rPr>
            </w:pPr>
            <w:r>
              <w:rPr>
                <w:sz w:val="18"/>
                <w:szCs w:val="18"/>
              </w:rPr>
              <w:t>79.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гостиничного типа с раковиной и унитазом при каждой квартире (без душевых)</w:t>
            </w:r>
          </w:p>
        </w:tc>
        <w:tc>
          <w:tcPr>
            <w:tcW w:w="1492" w:type="dxa"/>
            <w:tcBorders>
              <w:top w:val="single" w:color="auto" w:sz="4" w:space="0"/>
              <w:left w:val="single" w:color="auto" w:sz="4" w:space="0"/>
              <w:bottom w:val="single" w:color="auto" w:sz="4" w:space="0"/>
              <w:right w:val="single" w:color="auto" w:sz="4" w:space="0"/>
            </w:tcBorders>
          </w:tcPr>
          <w:p w14:paraId="423DB587">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469D2A9">
            <w:pPr>
              <w:jc w:val="center"/>
              <w:rPr>
                <w:color w:val="000000"/>
                <w:sz w:val="18"/>
                <w:szCs w:val="18"/>
              </w:rPr>
            </w:pPr>
            <w:r>
              <w:rPr>
                <w:color w:val="000000"/>
                <w:sz w:val="18"/>
                <w:szCs w:val="18"/>
              </w:rPr>
              <w:t>2,80</w:t>
            </w:r>
          </w:p>
        </w:tc>
        <w:tc>
          <w:tcPr>
            <w:tcW w:w="918" w:type="dxa"/>
            <w:tcBorders>
              <w:top w:val="single" w:color="auto" w:sz="4" w:space="0"/>
              <w:left w:val="single" w:color="auto" w:sz="4" w:space="0"/>
              <w:bottom w:val="single" w:color="auto" w:sz="4" w:space="0"/>
              <w:right w:val="single" w:color="auto" w:sz="4" w:space="0"/>
            </w:tcBorders>
            <w:vAlign w:val="center"/>
          </w:tcPr>
          <w:p w14:paraId="7AC37655">
            <w:pPr>
              <w:jc w:val="center"/>
              <w:rPr>
                <w:color w:val="000000"/>
                <w:sz w:val="18"/>
                <w:szCs w:val="18"/>
              </w:rPr>
            </w:pPr>
            <w:r>
              <w:rPr>
                <w:color w:val="000000"/>
                <w:sz w:val="18"/>
                <w:szCs w:val="18"/>
              </w:rPr>
              <w:t>2,80</w:t>
            </w:r>
          </w:p>
        </w:tc>
      </w:tr>
      <w:tr w14:paraId="2682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885" w:hRule="atLeast"/>
        </w:trPr>
        <w:tc>
          <w:tcPr>
            <w:tcW w:w="6805" w:type="dxa"/>
            <w:tcBorders>
              <w:top w:val="single" w:color="auto" w:sz="4" w:space="0"/>
              <w:left w:val="single" w:color="auto" w:sz="4" w:space="0"/>
              <w:bottom w:val="single" w:color="auto" w:sz="4" w:space="0"/>
              <w:right w:val="single" w:color="auto" w:sz="4" w:space="0"/>
            </w:tcBorders>
          </w:tcPr>
          <w:p w14:paraId="7ECB8071">
            <w:pPr>
              <w:widowControl w:val="0"/>
              <w:autoSpaceDE w:val="0"/>
              <w:autoSpaceDN w:val="0"/>
              <w:rPr>
                <w:sz w:val="18"/>
                <w:szCs w:val="18"/>
              </w:rPr>
            </w:pPr>
            <w:r>
              <w:rPr>
                <w:sz w:val="18"/>
                <w:szCs w:val="18"/>
              </w:rPr>
              <w:t>80.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без централизованного водоотведения коридорного типа с общими кухнями, туалетами (без душевых), кухонными мойками, раковинами</w:t>
            </w:r>
          </w:p>
        </w:tc>
        <w:tc>
          <w:tcPr>
            <w:tcW w:w="1492" w:type="dxa"/>
            <w:tcBorders>
              <w:top w:val="single" w:color="auto" w:sz="4" w:space="0"/>
              <w:left w:val="single" w:color="auto" w:sz="4" w:space="0"/>
              <w:bottom w:val="single" w:color="auto" w:sz="4" w:space="0"/>
              <w:right w:val="single" w:color="auto" w:sz="4" w:space="0"/>
            </w:tcBorders>
          </w:tcPr>
          <w:p w14:paraId="600B6D1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1648630">
            <w:pPr>
              <w:jc w:val="center"/>
              <w:rPr>
                <w:color w:val="000000"/>
                <w:sz w:val="18"/>
                <w:szCs w:val="18"/>
              </w:rPr>
            </w:pPr>
            <w:r>
              <w:rPr>
                <w:color w:val="000000"/>
                <w:sz w:val="18"/>
                <w:szCs w:val="18"/>
              </w:rPr>
              <w:t>2,36</w:t>
            </w:r>
          </w:p>
        </w:tc>
        <w:tc>
          <w:tcPr>
            <w:tcW w:w="918" w:type="dxa"/>
            <w:tcBorders>
              <w:top w:val="single" w:color="auto" w:sz="4" w:space="0"/>
              <w:left w:val="single" w:color="auto" w:sz="4" w:space="0"/>
              <w:bottom w:val="single" w:color="auto" w:sz="4" w:space="0"/>
              <w:right w:val="single" w:color="auto" w:sz="4" w:space="0"/>
            </w:tcBorders>
          </w:tcPr>
          <w:p w14:paraId="787CA4D1">
            <w:pPr>
              <w:widowControl w:val="0"/>
              <w:autoSpaceDE w:val="0"/>
              <w:autoSpaceDN w:val="0"/>
              <w:jc w:val="center"/>
              <w:rPr>
                <w:sz w:val="18"/>
                <w:szCs w:val="18"/>
              </w:rPr>
            </w:pPr>
          </w:p>
          <w:p w14:paraId="60CBEDC5">
            <w:pPr>
              <w:widowControl w:val="0"/>
              <w:autoSpaceDE w:val="0"/>
              <w:autoSpaceDN w:val="0"/>
              <w:jc w:val="center"/>
              <w:rPr>
                <w:sz w:val="18"/>
                <w:szCs w:val="18"/>
              </w:rPr>
            </w:pPr>
          </w:p>
          <w:p w14:paraId="0A6D848C">
            <w:pPr>
              <w:widowControl w:val="0"/>
              <w:autoSpaceDE w:val="0"/>
              <w:autoSpaceDN w:val="0"/>
              <w:jc w:val="center"/>
              <w:rPr>
                <w:sz w:val="18"/>
                <w:szCs w:val="18"/>
              </w:rPr>
            </w:pPr>
            <w:r>
              <w:rPr>
                <w:sz w:val="18"/>
                <w:szCs w:val="18"/>
              </w:rPr>
              <w:t>-</w:t>
            </w:r>
          </w:p>
        </w:tc>
      </w:tr>
      <w:tr w14:paraId="46B1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DD3E0D0">
            <w:pPr>
              <w:widowControl w:val="0"/>
              <w:autoSpaceDE w:val="0"/>
              <w:autoSpaceDN w:val="0"/>
              <w:rPr>
                <w:sz w:val="18"/>
                <w:szCs w:val="18"/>
              </w:rPr>
            </w:pPr>
            <w:r>
              <w:rPr>
                <w:sz w:val="18"/>
                <w:szCs w:val="18"/>
              </w:rPr>
              <w:t>81.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без централизованного водоотведения секционного типа с общими кухнями, туалетами (без душевых), кухонными мойками, раковинами</w:t>
            </w:r>
          </w:p>
        </w:tc>
        <w:tc>
          <w:tcPr>
            <w:tcW w:w="1492" w:type="dxa"/>
            <w:tcBorders>
              <w:top w:val="single" w:color="auto" w:sz="4" w:space="0"/>
              <w:left w:val="single" w:color="auto" w:sz="4" w:space="0"/>
              <w:bottom w:val="single" w:color="auto" w:sz="4" w:space="0"/>
              <w:right w:val="single" w:color="auto" w:sz="4" w:space="0"/>
            </w:tcBorders>
          </w:tcPr>
          <w:p w14:paraId="4464967B">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1EDBD88">
            <w:pPr>
              <w:jc w:val="center"/>
              <w:rPr>
                <w:color w:val="000000"/>
                <w:sz w:val="18"/>
                <w:szCs w:val="18"/>
              </w:rPr>
            </w:pPr>
            <w:r>
              <w:rPr>
                <w:color w:val="000000"/>
                <w:sz w:val="18"/>
                <w:szCs w:val="18"/>
              </w:rPr>
              <w:t>2,96</w:t>
            </w:r>
          </w:p>
        </w:tc>
        <w:tc>
          <w:tcPr>
            <w:tcW w:w="918" w:type="dxa"/>
            <w:tcBorders>
              <w:top w:val="single" w:color="auto" w:sz="4" w:space="0"/>
              <w:left w:val="single" w:color="auto" w:sz="4" w:space="0"/>
              <w:bottom w:val="single" w:color="auto" w:sz="4" w:space="0"/>
              <w:right w:val="single" w:color="auto" w:sz="4" w:space="0"/>
            </w:tcBorders>
          </w:tcPr>
          <w:p w14:paraId="788CE3DE">
            <w:pPr>
              <w:widowControl w:val="0"/>
              <w:autoSpaceDE w:val="0"/>
              <w:autoSpaceDN w:val="0"/>
              <w:jc w:val="center"/>
              <w:rPr>
                <w:sz w:val="18"/>
                <w:szCs w:val="18"/>
              </w:rPr>
            </w:pPr>
          </w:p>
          <w:p w14:paraId="500EB734">
            <w:pPr>
              <w:widowControl w:val="0"/>
              <w:autoSpaceDE w:val="0"/>
              <w:autoSpaceDN w:val="0"/>
              <w:jc w:val="center"/>
              <w:rPr>
                <w:sz w:val="18"/>
                <w:szCs w:val="18"/>
              </w:rPr>
            </w:pPr>
          </w:p>
          <w:p w14:paraId="5F9733F5">
            <w:pPr>
              <w:widowControl w:val="0"/>
              <w:autoSpaceDE w:val="0"/>
              <w:autoSpaceDN w:val="0"/>
              <w:jc w:val="center"/>
              <w:rPr>
                <w:sz w:val="18"/>
                <w:szCs w:val="18"/>
              </w:rPr>
            </w:pPr>
            <w:r>
              <w:rPr>
                <w:sz w:val="18"/>
                <w:szCs w:val="18"/>
              </w:rPr>
              <w:t>-</w:t>
            </w:r>
          </w:p>
        </w:tc>
      </w:tr>
      <w:tr w14:paraId="6DD8D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17B2342E">
            <w:pPr>
              <w:widowControl w:val="0"/>
              <w:autoSpaceDE w:val="0"/>
              <w:autoSpaceDN w:val="0"/>
              <w:rPr>
                <w:sz w:val="18"/>
                <w:szCs w:val="18"/>
              </w:rPr>
            </w:pPr>
            <w:r>
              <w:rPr>
                <w:sz w:val="18"/>
                <w:szCs w:val="18"/>
              </w:rPr>
              <w:t>82.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без централизованного водоотведения гостиничного типа с раковиной и унитазом при каждой квартире (без душевых)</w:t>
            </w:r>
          </w:p>
        </w:tc>
        <w:tc>
          <w:tcPr>
            <w:tcW w:w="1492" w:type="dxa"/>
            <w:tcBorders>
              <w:top w:val="single" w:color="auto" w:sz="4" w:space="0"/>
              <w:left w:val="single" w:color="auto" w:sz="4" w:space="0"/>
              <w:bottom w:val="single" w:color="auto" w:sz="4" w:space="0"/>
              <w:right w:val="single" w:color="auto" w:sz="4" w:space="0"/>
            </w:tcBorders>
          </w:tcPr>
          <w:p w14:paraId="2A888900">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2FC98FE">
            <w:pPr>
              <w:jc w:val="center"/>
              <w:rPr>
                <w:color w:val="000000"/>
                <w:sz w:val="18"/>
                <w:szCs w:val="18"/>
              </w:rPr>
            </w:pPr>
            <w:r>
              <w:rPr>
                <w:color w:val="000000"/>
                <w:sz w:val="18"/>
                <w:szCs w:val="18"/>
              </w:rPr>
              <w:t>2,80</w:t>
            </w:r>
          </w:p>
        </w:tc>
        <w:tc>
          <w:tcPr>
            <w:tcW w:w="918" w:type="dxa"/>
            <w:tcBorders>
              <w:top w:val="single" w:color="auto" w:sz="4" w:space="0"/>
              <w:left w:val="single" w:color="auto" w:sz="4" w:space="0"/>
              <w:bottom w:val="single" w:color="auto" w:sz="4" w:space="0"/>
              <w:right w:val="single" w:color="auto" w:sz="4" w:space="0"/>
            </w:tcBorders>
          </w:tcPr>
          <w:p w14:paraId="3F8639DD">
            <w:pPr>
              <w:widowControl w:val="0"/>
              <w:autoSpaceDE w:val="0"/>
              <w:autoSpaceDN w:val="0"/>
              <w:jc w:val="center"/>
              <w:rPr>
                <w:sz w:val="18"/>
                <w:szCs w:val="18"/>
              </w:rPr>
            </w:pPr>
          </w:p>
          <w:p w14:paraId="1B66BB37">
            <w:pPr>
              <w:widowControl w:val="0"/>
              <w:autoSpaceDE w:val="0"/>
              <w:autoSpaceDN w:val="0"/>
              <w:jc w:val="center"/>
              <w:rPr>
                <w:sz w:val="18"/>
                <w:szCs w:val="18"/>
              </w:rPr>
            </w:pPr>
          </w:p>
          <w:p w14:paraId="4F28DDFC">
            <w:pPr>
              <w:widowControl w:val="0"/>
              <w:autoSpaceDE w:val="0"/>
              <w:autoSpaceDN w:val="0"/>
              <w:jc w:val="center"/>
              <w:rPr>
                <w:sz w:val="18"/>
                <w:szCs w:val="18"/>
              </w:rPr>
            </w:pPr>
            <w:r>
              <w:rPr>
                <w:sz w:val="18"/>
                <w:szCs w:val="18"/>
              </w:rPr>
              <w:t>-</w:t>
            </w:r>
          </w:p>
        </w:tc>
      </w:tr>
      <w:tr w14:paraId="184C3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33DA8359">
            <w:pPr>
              <w:widowControl w:val="0"/>
              <w:autoSpaceDE w:val="0"/>
              <w:autoSpaceDN w:val="0"/>
              <w:rPr>
                <w:sz w:val="18"/>
                <w:szCs w:val="18"/>
              </w:rPr>
            </w:pPr>
            <w:r>
              <w:rPr>
                <w:sz w:val="18"/>
                <w:szCs w:val="18"/>
              </w:rPr>
              <w:t>83.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без системы канализации</w:t>
            </w:r>
          </w:p>
        </w:tc>
        <w:tc>
          <w:tcPr>
            <w:tcW w:w="1492" w:type="dxa"/>
            <w:tcBorders>
              <w:top w:val="single" w:color="auto" w:sz="4" w:space="0"/>
              <w:left w:val="single" w:color="auto" w:sz="4" w:space="0"/>
              <w:bottom w:val="single" w:color="auto" w:sz="4" w:space="0"/>
              <w:right w:val="single" w:color="auto" w:sz="4" w:space="0"/>
            </w:tcBorders>
          </w:tcPr>
          <w:p w14:paraId="60EDAF31">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tcPr>
          <w:p w14:paraId="1966DE0B">
            <w:pPr>
              <w:widowControl w:val="0"/>
              <w:autoSpaceDE w:val="0"/>
              <w:autoSpaceDN w:val="0"/>
              <w:jc w:val="center"/>
              <w:rPr>
                <w:sz w:val="18"/>
                <w:szCs w:val="18"/>
              </w:rPr>
            </w:pPr>
            <w:r>
              <w:rPr>
                <w:sz w:val="18"/>
                <w:szCs w:val="18"/>
              </w:rPr>
              <w:t>2,07</w:t>
            </w:r>
          </w:p>
        </w:tc>
        <w:tc>
          <w:tcPr>
            <w:tcW w:w="918" w:type="dxa"/>
            <w:tcBorders>
              <w:top w:val="single" w:color="auto" w:sz="4" w:space="0"/>
              <w:left w:val="single" w:color="auto" w:sz="4" w:space="0"/>
              <w:bottom w:val="single" w:color="auto" w:sz="4" w:space="0"/>
              <w:right w:val="single" w:color="auto" w:sz="4" w:space="0"/>
            </w:tcBorders>
          </w:tcPr>
          <w:p w14:paraId="1A610D69">
            <w:pPr>
              <w:widowControl w:val="0"/>
              <w:autoSpaceDE w:val="0"/>
              <w:autoSpaceDN w:val="0"/>
              <w:jc w:val="center"/>
              <w:rPr>
                <w:sz w:val="18"/>
                <w:szCs w:val="18"/>
              </w:rPr>
            </w:pPr>
            <w:r>
              <w:rPr>
                <w:sz w:val="18"/>
                <w:szCs w:val="18"/>
              </w:rPr>
              <w:t>-</w:t>
            </w:r>
          </w:p>
        </w:tc>
      </w:tr>
    </w:tbl>
    <w:p w14:paraId="4009678B">
      <w:pPr>
        <w:spacing w:after="200" w:line="276" w:lineRule="auto"/>
        <w:ind w:right="-7" w:firstLine="425"/>
        <w:jc w:val="left"/>
        <w:rPr>
          <w:rFonts w:eastAsia="Calibri"/>
          <w:bCs/>
          <w:szCs w:val="28"/>
          <w:lang w:eastAsia="en-US"/>
        </w:rPr>
      </w:pPr>
      <w:r>
        <w:rPr>
          <w:rFonts w:eastAsia="Calibri"/>
          <w:bCs/>
          <w:szCs w:val="28"/>
          <w:lang w:eastAsia="en-US"/>
        </w:rPr>
        <w:t>Нормативы потребления холодного водоснабжения, установленные Постановлением</w:t>
      </w:r>
      <w:r>
        <w:rPr>
          <w:rFonts w:eastAsia="Calibri"/>
          <w:bCs/>
          <w:szCs w:val="28"/>
          <w:lang w:eastAsia="en-US"/>
        </w:rPr>
        <w:tab/>
      </w:r>
      <w:r>
        <w:rPr>
          <w:rFonts w:eastAsia="Calibri"/>
          <w:bCs/>
          <w:szCs w:val="28"/>
          <w:lang w:eastAsia="en-US"/>
        </w:rPr>
        <w:t>Правительства   Удмуртской Республики  от  27.05.2013г. №224</w:t>
      </w:r>
      <w:r>
        <w:rPr>
          <w:rFonts w:eastAsia="Calibri"/>
          <w:bCs/>
          <w:szCs w:val="28"/>
          <w:lang w:eastAsia="en-US"/>
        </w:rPr>
        <w:tab/>
      </w:r>
      <w:r>
        <w:rPr>
          <w:rFonts w:eastAsia="Calibri"/>
          <w:bCs/>
          <w:szCs w:val="28"/>
          <w:lang w:eastAsia="en-US"/>
        </w:rPr>
        <w:t>«Об</w:t>
      </w:r>
      <w:r>
        <w:rPr>
          <w:rFonts w:eastAsia="Calibri"/>
          <w:bCs/>
          <w:szCs w:val="28"/>
          <w:lang w:eastAsia="en-US"/>
        </w:rPr>
        <w:tab/>
      </w:r>
      <w:r>
        <w:rPr>
          <w:rFonts w:eastAsia="Calibri"/>
          <w:bCs/>
          <w:szCs w:val="28"/>
          <w:lang w:eastAsia="en-US"/>
        </w:rPr>
        <w:t>установлении</w:t>
      </w:r>
      <w:r>
        <w:rPr>
          <w:rFonts w:eastAsia="Calibri"/>
          <w:bCs/>
          <w:szCs w:val="28"/>
          <w:lang w:eastAsia="en-US"/>
        </w:rPr>
        <w:tab/>
      </w:r>
      <w:r>
        <w:rPr>
          <w:rFonts w:eastAsia="Calibri"/>
          <w:bCs/>
          <w:szCs w:val="28"/>
          <w:lang w:eastAsia="en-US"/>
        </w:rPr>
        <w:t>нормативов</w:t>
      </w:r>
      <w:r>
        <w:rPr>
          <w:rFonts w:eastAsia="Calibri"/>
          <w:bCs/>
          <w:szCs w:val="28"/>
          <w:lang w:eastAsia="en-US"/>
        </w:rPr>
        <w:tab/>
      </w:r>
      <w:r>
        <w:rPr>
          <w:rFonts w:eastAsia="Calibri"/>
          <w:bCs/>
          <w:szCs w:val="28"/>
          <w:lang w:eastAsia="en-US"/>
        </w:rPr>
        <w:t xml:space="preserve">  потребления коммунальной услуги по  холодному водоснабжению при использовании земельного участка и надворных построек в  Удмуртской Республике».  (в ред. постановления Правительства Удмуртской Республики от 08.08.2016 N 324) представлены  в таблице 1.3.5.2.                                                                       </w:t>
      </w:r>
    </w:p>
    <w:p w14:paraId="43D606AE">
      <w:pPr>
        <w:spacing w:after="200" w:line="276" w:lineRule="auto"/>
        <w:ind w:right="-7" w:firstLine="425"/>
        <w:jc w:val="left"/>
        <w:rPr>
          <w:color w:val="000000" w:themeColor="text1"/>
          <w:spacing w:val="2"/>
          <w:szCs w:val="28"/>
          <w14:textFill>
            <w14:solidFill>
              <w14:schemeClr w14:val="tx1"/>
            </w14:solidFill>
          </w14:textFill>
        </w:rPr>
      </w:pPr>
      <w:r>
        <w:rPr>
          <w:rFonts w:eastAsia="Calibri"/>
          <w:bCs/>
          <w:szCs w:val="28"/>
          <w:lang w:eastAsia="en-US"/>
        </w:rPr>
        <w:t xml:space="preserve">                                                                                                   </w:t>
      </w:r>
      <w:r>
        <w:rPr>
          <w:color w:val="000000" w:themeColor="text1"/>
          <w:spacing w:val="2"/>
          <w:szCs w:val="28"/>
          <w14:textFill>
            <w14:solidFill>
              <w14:schemeClr w14:val="tx1"/>
            </w14:solidFill>
          </w14:textFill>
        </w:rPr>
        <w:t>Таблица 1.3.5.2.</w:t>
      </w:r>
    </w:p>
    <w:tbl>
      <w:tblPr>
        <w:tblStyle w:val="6"/>
        <w:tblW w:w="10207" w:type="dxa"/>
        <w:tblInd w:w="-709" w:type="dxa"/>
        <w:tblLayout w:type="autofit"/>
        <w:tblCellMar>
          <w:top w:w="0" w:type="dxa"/>
          <w:left w:w="0" w:type="dxa"/>
          <w:bottom w:w="0" w:type="dxa"/>
          <w:right w:w="0" w:type="dxa"/>
        </w:tblCellMar>
      </w:tblPr>
      <w:tblGrid>
        <w:gridCol w:w="5245"/>
        <w:gridCol w:w="3187"/>
        <w:gridCol w:w="1775"/>
      </w:tblGrid>
      <w:tr w14:paraId="199F1D1B">
        <w:tblPrEx>
          <w:tblCellMar>
            <w:top w:w="0" w:type="dxa"/>
            <w:left w:w="0" w:type="dxa"/>
            <w:bottom w:w="0" w:type="dxa"/>
            <w:right w:w="0" w:type="dxa"/>
          </w:tblCellMar>
        </w:tblPrEx>
        <w:trPr>
          <w:trHeight w:val="15" w:hRule="atLeast"/>
        </w:trPr>
        <w:tc>
          <w:tcPr>
            <w:tcW w:w="5245" w:type="dxa"/>
          </w:tcPr>
          <w:p w14:paraId="04CB0A1F">
            <w:pPr>
              <w:jc w:val="left"/>
              <w:rPr>
                <w:color w:val="000000" w:themeColor="text1"/>
                <w:sz w:val="22"/>
                <w:szCs w:val="22"/>
                <w14:textFill>
                  <w14:solidFill>
                    <w14:schemeClr w14:val="tx1"/>
                  </w14:solidFill>
                </w14:textFill>
              </w:rPr>
            </w:pPr>
          </w:p>
        </w:tc>
        <w:tc>
          <w:tcPr>
            <w:tcW w:w="3187" w:type="dxa"/>
          </w:tcPr>
          <w:p w14:paraId="7C4FF09E">
            <w:pPr>
              <w:jc w:val="left"/>
              <w:rPr>
                <w:color w:val="000000" w:themeColor="text1"/>
                <w:sz w:val="22"/>
                <w:szCs w:val="22"/>
                <w14:textFill>
                  <w14:solidFill>
                    <w14:schemeClr w14:val="tx1"/>
                  </w14:solidFill>
                </w14:textFill>
              </w:rPr>
            </w:pPr>
          </w:p>
        </w:tc>
        <w:tc>
          <w:tcPr>
            <w:tcW w:w="1775" w:type="dxa"/>
          </w:tcPr>
          <w:p w14:paraId="21CEE7CB">
            <w:pPr>
              <w:jc w:val="left"/>
              <w:rPr>
                <w:color w:val="000000" w:themeColor="text1"/>
                <w:sz w:val="22"/>
                <w:szCs w:val="22"/>
                <w14:textFill>
                  <w14:solidFill>
                    <w14:schemeClr w14:val="tx1"/>
                  </w14:solidFill>
                </w14:textFill>
              </w:rPr>
            </w:pPr>
          </w:p>
        </w:tc>
      </w:tr>
      <w:tr w14:paraId="4A3C9738">
        <w:tblPrEx>
          <w:tblCellMar>
            <w:top w:w="0" w:type="dxa"/>
            <w:left w:w="0" w:type="dxa"/>
            <w:bottom w:w="0" w:type="dxa"/>
            <w:right w:w="0" w:type="dxa"/>
          </w:tblCellMar>
        </w:tblPrEx>
        <w:trPr>
          <w:trHeight w:val="799" w:hRule="atLeast"/>
        </w:trPr>
        <w:tc>
          <w:tcPr>
            <w:tcW w:w="524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82C5DCB">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Направление использования коммунального ресурса</w:t>
            </w:r>
          </w:p>
        </w:tc>
        <w:tc>
          <w:tcPr>
            <w:tcW w:w="318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916E514">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Единица измерения</w:t>
            </w:r>
          </w:p>
        </w:tc>
        <w:tc>
          <w:tcPr>
            <w:tcW w:w="177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E5EE9CF">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Норматив потребления</w:t>
            </w:r>
          </w:p>
        </w:tc>
      </w:tr>
      <w:tr w14:paraId="2F3FCF87">
        <w:tblPrEx>
          <w:tblCellMar>
            <w:top w:w="0" w:type="dxa"/>
            <w:left w:w="0" w:type="dxa"/>
            <w:bottom w:w="0" w:type="dxa"/>
            <w:right w:w="0" w:type="dxa"/>
          </w:tblCellMar>
        </w:tblPrEx>
        <w:trPr>
          <w:trHeight w:val="1317" w:hRule="atLeast"/>
        </w:trPr>
        <w:tc>
          <w:tcPr>
            <w:tcW w:w="524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1822446">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Полив земельного участка</w:t>
            </w:r>
          </w:p>
        </w:tc>
        <w:tc>
          <w:tcPr>
            <w:tcW w:w="318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8B65E9B">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куб. м в месяц на кв. м земельного участка (в период использования холодной воды на полив земельного участка)</w:t>
            </w:r>
          </w:p>
        </w:tc>
        <w:tc>
          <w:tcPr>
            <w:tcW w:w="177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7583D99">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0,050</w:t>
            </w:r>
          </w:p>
        </w:tc>
      </w:tr>
      <w:tr w14:paraId="72F1B7E1">
        <w:tblPrEx>
          <w:tblCellMar>
            <w:top w:w="0" w:type="dxa"/>
            <w:left w:w="0" w:type="dxa"/>
            <w:bottom w:w="0" w:type="dxa"/>
            <w:right w:w="0" w:type="dxa"/>
          </w:tblCellMar>
        </w:tblPrEx>
        <w:trPr>
          <w:trHeight w:val="717" w:hRule="atLeast"/>
        </w:trPr>
        <w:tc>
          <w:tcPr>
            <w:tcW w:w="524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E0949AE">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Водоснабжение и приготовление пищи для сельскохозяйственных животных, в том числе:</w:t>
            </w:r>
          </w:p>
        </w:tc>
        <w:tc>
          <w:tcPr>
            <w:tcW w:w="318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55C77AC">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куб. м в месяц на голову животного</w:t>
            </w:r>
          </w:p>
        </w:tc>
        <w:tc>
          <w:tcPr>
            <w:tcW w:w="177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767C4B2">
            <w:pPr>
              <w:jc w:val="left"/>
              <w:rPr>
                <w:color w:val="000000" w:themeColor="text1"/>
                <w:sz w:val="22"/>
                <w:szCs w:val="22"/>
                <w14:textFill>
                  <w14:solidFill>
                    <w14:schemeClr w14:val="tx1"/>
                  </w14:solidFill>
                </w14:textFill>
              </w:rPr>
            </w:pPr>
          </w:p>
        </w:tc>
      </w:tr>
      <w:tr w14:paraId="68A070FD">
        <w:tblPrEx>
          <w:tblCellMar>
            <w:top w:w="0" w:type="dxa"/>
            <w:left w:w="0" w:type="dxa"/>
            <w:bottom w:w="0" w:type="dxa"/>
            <w:right w:w="0" w:type="dxa"/>
          </w:tblCellMar>
        </w:tblPrEx>
        <w:trPr>
          <w:trHeight w:val="367" w:hRule="atLeast"/>
        </w:trPr>
        <w:tc>
          <w:tcPr>
            <w:tcW w:w="524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E281D10">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лошади</w:t>
            </w:r>
          </w:p>
        </w:tc>
        <w:tc>
          <w:tcPr>
            <w:tcW w:w="318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3EFBF10">
            <w:pPr>
              <w:jc w:val="left"/>
              <w:rPr>
                <w:color w:val="000000" w:themeColor="text1"/>
                <w:sz w:val="22"/>
                <w:szCs w:val="22"/>
                <w14:textFill>
                  <w14:solidFill>
                    <w14:schemeClr w14:val="tx1"/>
                  </w14:solidFill>
                </w14:textFill>
              </w:rPr>
            </w:pPr>
          </w:p>
        </w:tc>
        <w:tc>
          <w:tcPr>
            <w:tcW w:w="177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F8190E5">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2,430</w:t>
            </w:r>
          </w:p>
        </w:tc>
      </w:tr>
      <w:tr w14:paraId="49AB1CA7">
        <w:tblPrEx>
          <w:tblCellMar>
            <w:top w:w="0" w:type="dxa"/>
            <w:left w:w="0" w:type="dxa"/>
            <w:bottom w:w="0" w:type="dxa"/>
            <w:right w:w="0" w:type="dxa"/>
          </w:tblCellMar>
        </w:tblPrEx>
        <w:trPr>
          <w:trHeight w:val="415" w:hRule="atLeast"/>
        </w:trPr>
        <w:tc>
          <w:tcPr>
            <w:tcW w:w="524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E1B84E8">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крупный рогатый скот</w:t>
            </w:r>
          </w:p>
        </w:tc>
        <w:tc>
          <w:tcPr>
            <w:tcW w:w="318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0C6A0CF">
            <w:pPr>
              <w:jc w:val="left"/>
              <w:rPr>
                <w:color w:val="000000" w:themeColor="text1"/>
                <w:sz w:val="22"/>
                <w:szCs w:val="22"/>
                <w14:textFill>
                  <w14:solidFill>
                    <w14:schemeClr w14:val="tx1"/>
                  </w14:solidFill>
                </w14:textFill>
              </w:rPr>
            </w:pPr>
          </w:p>
        </w:tc>
        <w:tc>
          <w:tcPr>
            <w:tcW w:w="177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F13E7A9">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1,820</w:t>
            </w:r>
          </w:p>
        </w:tc>
      </w:tr>
      <w:tr w14:paraId="6854DE73">
        <w:tblPrEx>
          <w:tblCellMar>
            <w:top w:w="0" w:type="dxa"/>
            <w:left w:w="0" w:type="dxa"/>
            <w:bottom w:w="0" w:type="dxa"/>
            <w:right w:w="0" w:type="dxa"/>
          </w:tblCellMar>
        </w:tblPrEx>
        <w:trPr>
          <w:trHeight w:val="407" w:hRule="atLeast"/>
        </w:trPr>
        <w:tc>
          <w:tcPr>
            <w:tcW w:w="524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4771FD7">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мелкий рогатый скот</w:t>
            </w:r>
          </w:p>
        </w:tc>
        <w:tc>
          <w:tcPr>
            <w:tcW w:w="318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90D4789">
            <w:pPr>
              <w:jc w:val="left"/>
              <w:rPr>
                <w:color w:val="000000" w:themeColor="text1"/>
                <w:sz w:val="22"/>
                <w:szCs w:val="22"/>
                <w14:textFill>
                  <w14:solidFill>
                    <w14:schemeClr w14:val="tx1"/>
                  </w14:solidFill>
                </w14:textFill>
              </w:rPr>
            </w:pPr>
          </w:p>
        </w:tc>
        <w:tc>
          <w:tcPr>
            <w:tcW w:w="177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D7E10BB">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0,300</w:t>
            </w:r>
          </w:p>
        </w:tc>
      </w:tr>
      <w:tr w14:paraId="73F538A2">
        <w:tblPrEx>
          <w:tblCellMar>
            <w:top w:w="0" w:type="dxa"/>
            <w:left w:w="0" w:type="dxa"/>
            <w:bottom w:w="0" w:type="dxa"/>
            <w:right w:w="0" w:type="dxa"/>
          </w:tblCellMar>
        </w:tblPrEx>
        <w:trPr>
          <w:trHeight w:val="413" w:hRule="atLeast"/>
        </w:trPr>
        <w:tc>
          <w:tcPr>
            <w:tcW w:w="524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AE6E02F">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свиньи</w:t>
            </w:r>
          </w:p>
        </w:tc>
        <w:tc>
          <w:tcPr>
            <w:tcW w:w="318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6332EF6">
            <w:pPr>
              <w:jc w:val="left"/>
              <w:rPr>
                <w:color w:val="000000" w:themeColor="text1"/>
                <w:sz w:val="22"/>
                <w:szCs w:val="22"/>
                <w14:textFill>
                  <w14:solidFill>
                    <w14:schemeClr w14:val="tx1"/>
                  </w14:solidFill>
                </w14:textFill>
              </w:rPr>
            </w:pPr>
          </w:p>
        </w:tc>
        <w:tc>
          <w:tcPr>
            <w:tcW w:w="177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49D5C93">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0,450</w:t>
            </w:r>
          </w:p>
        </w:tc>
      </w:tr>
      <w:tr w14:paraId="63EB5FBB">
        <w:tblPrEx>
          <w:tblCellMar>
            <w:top w:w="0" w:type="dxa"/>
            <w:left w:w="0" w:type="dxa"/>
            <w:bottom w:w="0" w:type="dxa"/>
            <w:right w:w="0" w:type="dxa"/>
          </w:tblCellMar>
        </w:tblPrEx>
        <w:trPr>
          <w:trHeight w:val="391" w:hRule="atLeast"/>
        </w:trPr>
        <w:tc>
          <w:tcPr>
            <w:tcW w:w="524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18A98C3">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кролики и иные мелкие животные</w:t>
            </w:r>
          </w:p>
        </w:tc>
        <w:tc>
          <w:tcPr>
            <w:tcW w:w="318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D1338B2">
            <w:pPr>
              <w:jc w:val="left"/>
              <w:rPr>
                <w:color w:val="000000" w:themeColor="text1"/>
                <w:sz w:val="22"/>
                <w:szCs w:val="22"/>
                <w14:textFill>
                  <w14:solidFill>
                    <w14:schemeClr w14:val="tx1"/>
                  </w14:solidFill>
                </w14:textFill>
              </w:rPr>
            </w:pPr>
          </w:p>
        </w:tc>
        <w:tc>
          <w:tcPr>
            <w:tcW w:w="177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572E5EC">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0,090</w:t>
            </w:r>
          </w:p>
        </w:tc>
      </w:tr>
      <w:tr w14:paraId="00548E2C">
        <w:tblPrEx>
          <w:tblCellMar>
            <w:top w:w="0" w:type="dxa"/>
            <w:left w:w="0" w:type="dxa"/>
            <w:bottom w:w="0" w:type="dxa"/>
            <w:right w:w="0" w:type="dxa"/>
          </w:tblCellMar>
        </w:tblPrEx>
        <w:trPr>
          <w:trHeight w:val="439" w:hRule="atLeast"/>
        </w:trPr>
        <w:tc>
          <w:tcPr>
            <w:tcW w:w="524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7C47055">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птицы</w:t>
            </w:r>
          </w:p>
        </w:tc>
        <w:tc>
          <w:tcPr>
            <w:tcW w:w="318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6166032">
            <w:pPr>
              <w:jc w:val="left"/>
              <w:rPr>
                <w:color w:val="000000" w:themeColor="text1"/>
                <w:sz w:val="22"/>
                <w:szCs w:val="22"/>
                <w14:textFill>
                  <w14:solidFill>
                    <w14:schemeClr w14:val="tx1"/>
                  </w14:solidFill>
                </w14:textFill>
              </w:rPr>
            </w:pPr>
          </w:p>
        </w:tc>
        <w:tc>
          <w:tcPr>
            <w:tcW w:w="177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375268B">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0,030</w:t>
            </w:r>
          </w:p>
        </w:tc>
      </w:tr>
      <w:tr w14:paraId="54C48C0C">
        <w:tblPrEx>
          <w:tblCellMar>
            <w:top w:w="0" w:type="dxa"/>
            <w:left w:w="0" w:type="dxa"/>
            <w:bottom w:w="0" w:type="dxa"/>
            <w:right w:w="0" w:type="dxa"/>
          </w:tblCellMar>
        </w:tblPrEx>
        <w:tc>
          <w:tcPr>
            <w:tcW w:w="524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6DEE222">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Водоснабжение бань, примыкающих к жилому дому и (или) отдельно стоящих на общем с жилым домом земельном участке (использование бань)</w:t>
            </w:r>
          </w:p>
        </w:tc>
        <w:tc>
          <w:tcPr>
            <w:tcW w:w="318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F961C60">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куб. м в месяц на человека</w:t>
            </w:r>
          </w:p>
        </w:tc>
        <w:tc>
          <w:tcPr>
            <w:tcW w:w="177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CCB77EC">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0,180</w:t>
            </w:r>
          </w:p>
        </w:tc>
      </w:tr>
    </w:tbl>
    <w:p w14:paraId="133D972E">
      <w:pPr>
        <w:spacing w:after="200" w:line="276" w:lineRule="auto"/>
        <w:ind w:left="-142" w:firstLine="567"/>
        <w:rPr>
          <w:rFonts w:eastAsia="Calibri"/>
          <w:bCs/>
          <w:szCs w:val="28"/>
          <w:lang w:eastAsia="en-US"/>
        </w:rPr>
      </w:pPr>
    </w:p>
    <w:p w14:paraId="3CDD8BFD">
      <w:pPr>
        <w:spacing w:after="200" w:line="276" w:lineRule="auto"/>
        <w:ind w:left="-142" w:firstLine="567"/>
        <w:rPr>
          <w:rFonts w:eastAsia="Calibri"/>
          <w:bCs/>
          <w:szCs w:val="28"/>
          <w:lang w:eastAsia="en-US"/>
        </w:rPr>
      </w:pPr>
      <w:r>
        <w:rPr>
          <w:rFonts w:eastAsia="Calibri"/>
          <w:bCs/>
          <w:szCs w:val="28"/>
          <w:lang w:eastAsia="en-US"/>
        </w:rPr>
        <w:t>Расходы  воды  на  наружное  пожаротушение  в  населенных  пунктах  сельского поселения   принимаются</w:t>
      </w:r>
      <w:r>
        <w:rPr>
          <w:rFonts w:eastAsia="Calibri"/>
          <w:bCs/>
          <w:szCs w:val="28"/>
          <w:lang w:eastAsia="en-US"/>
        </w:rPr>
        <w:tab/>
      </w:r>
      <w:r>
        <w:rPr>
          <w:rFonts w:eastAsia="Calibri"/>
          <w:bCs/>
          <w:szCs w:val="28"/>
          <w:lang w:eastAsia="en-US"/>
        </w:rPr>
        <w:t>в   соответствии</w:t>
      </w:r>
      <w:r>
        <w:rPr>
          <w:rFonts w:eastAsia="Calibri"/>
          <w:bCs/>
          <w:szCs w:val="28"/>
          <w:lang w:eastAsia="en-US"/>
        </w:rPr>
        <w:tab/>
      </w:r>
      <w:r>
        <w:rPr>
          <w:rFonts w:eastAsia="Calibri"/>
          <w:bCs/>
          <w:szCs w:val="28"/>
          <w:lang w:eastAsia="en-US"/>
        </w:rPr>
        <w:t>с СП31.13330.2012 СНиП</w:t>
      </w:r>
      <w:r>
        <w:rPr>
          <w:rFonts w:eastAsia="Calibri"/>
          <w:bCs/>
          <w:szCs w:val="28"/>
          <w:lang w:eastAsia="en-US"/>
        </w:rPr>
        <w:tab/>
      </w:r>
      <w:r>
        <w:rPr>
          <w:rFonts w:eastAsia="Calibri"/>
          <w:bCs/>
          <w:szCs w:val="28"/>
          <w:lang w:eastAsia="en-US"/>
        </w:rPr>
        <w:t>2.04.02-84*«Водоснабжение. Наружные сети и сооружения», исходя из численности населения и территории объектов. Пожаротушение предусматривается из пожарных гидрантов, устанавливаемых на сети водопровода через каждые 150 м, в соответствии с генеральным планом.</w:t>
      </w:r>
    </w:p>
    <w:p w14:paraId="1A503F4E">
      <w:pPr>
        <w:pStyle w:val="3"/>
        <w:spacing w:line="276" w:lineRule="auto"/>
        <w:rPr>
          <w:rFonts w:ascii="Times New Roman" w:hAnsi="Times New Roman" w:eastAsia="Calibri" w:cs="Times New Roman"/>
          <w:bCs/>
          <w:szCs w:val="28"/>
        </w:rPr>
      </w:pPr>
    </w:p>
    <w:p w14:paraId="13995760">
      <w:pPr>
        <w:pStyle w:val="3"/>
        <w:spacing w:line="276" w:lineRule="auto"/>
        <w:rPr>
          <w:rFonts w:ascii="Times New Roman" w:hAnsi="Times New Roman" w:cs="Times New Roman"/>
        </w:rPr>
      </w:pPr>
      <w:r>
        <w:rPr>
          <w:rFonts w:ascii="Times New Roman" w:hAnsi="Times New Roman" w:eastAsia="Calibri" w:cs="Times New Roman"/>
          <w:bCs/>
          <w:szCs w:val="28"/>
        </w:rPr>
        <w:t xml:space="preserve"> </w:t>
      </w:r>
      <w:bookmarkEnd w:id="50"/>
      <w:bookmarkEnd w:id="51"/>
      <w:bookmarkEnd w:id="52"/>
      <w:bookmarkEnd w:id="54"/>
      <w:bookmarkEnd w:id="55"/>
      <w:bookmarkStart w:id="56" w:name="_Toc360699393"/>
      <w:bookmarkStart w:id="57" w:name="_Toc398123372"/>
      <w:bookmarkStart w:id="58" w:name="_Toc59437182"/>
      <w:bookmarkStart w:id="59" w:name="_Toc360700165"/>
      <w:bookmarkStart w:id="60" w:name="_Toc380482139"/>
      <w:bookmarkStart w:id="61" w:name="_Toc360699779"/>
      <w:r>
        <w:rPr>
          <w:rFonts w:ascii="Times New Roman" w:hAnsi="Times New Roman" w:cs="Times New Roman"/>
          <w:bCs/>
          <w:szCs w:val="28"/>
        </w:rPr>
        <w:t>1.3.6.Описание существующей системы коммерческого учета воды и планов по установке приборов учета</w:t>
      </w:r>
      <w:bookmarkEnd w:id="56"/>
      <w:bookmarkEnd w:id="57"/>
      <w:bookmarkEnd w:id="58"/>
      <w:bookmarkEnd w:id="59"/>
      <w:bookmarkEnd w:id="60"/>
      <w:bookmarkEnd w:id="61"/>
      <w:r>
        <w:rPr>
          <w:rFonts w:ascii="Times New Roman" w:hAnsi="Times New Roman" w:cs="Times New Roman"/>
        </w:rPr>
        <w:t xml:space="preserve"> </w:t>
      </w:r>
      <w:bookmarkStart w:id="62" w:name="_Toc46150296"/>
    </w:p>
    <w:p w14:paraId="7CB9AEA6"/>
    <w:p w14:paraId="7A6E2005">
      <w:pPr>
        <w:spacing w:line="276" w:lineRule="auto"/>
        <w:ind w:firstLine="567"/>
        <w:rPr>
          <w:bCs/>
          <w:szCs w:val="28"/>
          <w:lang w:eastAsia="en-US"/>
        </w:rPr>
      </w:pPr>
      <w:r>
        <w:rPr>
          <w:bCs/>
          <w:szCs w:val="28"/>
          <w:lang w:eastAsia="en-US"/>
        </w:rPr>
        <w:t xml:space="preserve">На данный момент </w:t>
      </w:r>
      <w:r>
        <w:rPr>
          <w:bCs/>
          <w:color w:val="000000" w:themeColor="text1"/>
          <w:szCs w:val="28"/>
          <w:lang w:eastAsia="en-US"/>
          <w14:textFill>
            <w14:solidFill>
              <w14:schemeClr w14:val="tx1"/>
            </w14:solidFill>
          </w14:textFill>
        </w:rPr>
        <w:t xml:space="preserve">в </w:t>
      </w:r>
      <w:r>
        <w:rPr>
          <w:color w:val="000000" w:themeColor="text1"/>
          <w:szCs w:val="28"/>
          <w14:textFill>
            <w14:solidFill>
              <w14:schemeClr w14:val="tx1"/>
            </w14:solidFill>
          </w14:textFill>
        </w:rPr>
        <w:t xml:space="preserve">муниципальном образовании   «Байтеряковское» Алнашского района Удмуртской Республики </w:t>
      </w:r>
      <w:r>
        <w:rPr>
          <w:bCs/>
          <w:szCs w:val="28"/>
          <w:lang w:eastAsia="en-US"/>
        </w:rPr>
        <w:t>у 8 %  абонентов установлены приборы учета воды. На конец расчетного периода планируется  обеспечение населения коммерческими приборами учета воды.</w:t>
      </w:r>
      <w:bookmarkEnd w:id="62"/>
    </w:p>
    <w:p w14:paraId="6DCF5A9F">
      <w:pPr>
        <w:spacing w:line="276" w:lineRule="auto"/>
        <w:ind w:firstLine="567"/>
        <w:rPr>
          <w:rFonts w:eastAsia="Calibri"/>
          <w:sz w:val="24"/>
          <w:szCs w:val="22"/>
          <w:lang w:eastAsia="en-US"/>
        </w:rPr>
      </w:pPr>
    </w:p>
    <w:p w14:paraId="46D47AE0">
      <w:pPr>
        <w:pStyle w:val="3"/>
        <w:spacing w:line="276" w:lineRule="auto"/>
      </w:pPr>
      <w:bookmarkStart w:id="63" w:name="_Toc398123374"/>
      <w:bookmarkStart w:id="64" w:name="_Toc380482141"/>
      <w:bookmarkStart w:id="65" w:name="_Toc59437183"/>
      <w:r>
        <w:rPr>
          <w:rFonts w:ascii="Times New Roman" w:hAnsi="Times New Roman" w:cs="Times New Roman"/>
          <w:bCs/>
          <w:szCs w:val="28"/>
        </w:rPr>
        <w:t>1.3.7.</w:t>
      </w:r>
      <w:bookmarkEnd w:id="63"/>
      <w:bookmarkEnd w:id="64"/>
      <w:bookmarkEnd w:id="65"/>
      <w:r>
        <w:t xml:space="preserve"> </w:t>
      </w:r>
      <w:r>
        <w:rPr>
          <w:rFonts w:ascii="Times New Roman" w:hAnsi="Times New Roman" w:cs="Times New Roman"/>
          <w:bCs/>
          <w:szCs w:val="28"/>
        </w:rPr>
        <w:t>Прогнозный баланс потребления воды на  период 2020-2030 г. с учетом сценария развития муниципального образования на основании расхода воды в соответствии с СП31.13330.2012 Актуализированная редакция СНиП2.04.02-84*«Водоснабжение. Наружные сети и сооружения» и "СП 30.13330.2012. Свод правил. Внутренний водопровод и канализация зданий. Актуализированная редакция СНиП2.04.01-85*", а также исходя из текущего объема потребления воды населением и его динамики с учетом перспективы развития и изменения состава застройки.</w:t>
      </w:r>
    </w:p>
    <w:p w14:paraId="607AB99E">
      <w:pPr>
        <w:spacing w:line="276" w:lineRule="auto"/>
        <w:ind w:right="276"/>
        <w:rPr>
          <w:lang w:eastAsia="en-US"/>
        </w:rPr>
      </w:pPr>
      <w:r>
        <w:rPr>
          <w:lang w:eastAsia="en-US"/>
        </w:rPr>
        <w:t xml:space="preserve">Перспективный баланс водопотребления муниципального образования   «Байтеряковское» первая очередь-2026г.представлен в таблице 1.3.7.1-1.3.7.2           </w:t>
      </w:r>
    </w:p>
    <w:p w14:paraId="5F2FBEDC">
      <w:pPr>
        <w:keepNext/>
        <w:spacing w:after="120"/>
        <w:jc w:val="left"/>
        <w:rPr>
          <w:rFonts w:eastAsia="Calibri"/>
          <w:szCs w:val="28"/>
          <w:lang w:eastAsia="en-US"/>
        </w:rPr>
      </w:pPr>
      <w:r>
        <w:rPr>
          <w:rFonts w:eastAsia="Calibri"/>
          <w:szCs w:val="28"/>
          <w:lang w:eastAsia="en-US"/>
        </w:rPr>
        <w:t xml:space="preserve">                                                                                                   Таблица 1.3.7.1</w:t>
      </w:r>
    </w:p>
    <w:tbl>
      <w:tblPr>
        <w:tblStyle w:val="6"/>
        <w:tblW w:w="5240"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263"/>
        <w:gridCol w:w="1273"/>
        <w:gridCol w:w="1415"/>
        <w:gridCol w:w="1700"/>
        <w:gridCol w:w="1803"/>
      </w:tblGrid>
      <w:tr w14:paraId="6722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33" w:hRule="atLeast"/>
        </w:trPr>
        <w:tc>
          <w:tcPr>
            <w:tcW w:w="284" w:type="pct"/>
            <w:vMerge w:val="restart"/>
            <w:tcBorders>
              <w:top w:val="single" w:color="auto" w:sz="4" w:space="0"/>
              <w:left w:val="single" w:color="auto" w:sz="4" w:space="0"/>
              <w:bottom w:val="single" w:color="auto" w:sz="4" w:space="0"/>
              <w:right w:val="single" w:color="auto" w:sz="4" w:space="0"/>
            </w:tcBorders>
          </w:tcPr>
          <w:p w14:paraId="45B9DD4E">
            <w:pPr>
              <w:jc w:val="center"/>
              <w:rPr>
                <w:sz w:val="24"/>
              </w:rPr>
            </w:pPr>
          </w:p>
        </w:tc>
        <w:tc>
          <w:tcPr>
            <w:tcW w:w="1628" w:type="pct"/>
            <w:vMerge w:val="restart"/>
            <w:tcBorders>
              <w:top w:val="single" w:color="auto" w:sz="4" w:space="0"/>
              <w:left w:val="single" w:color="auto" w:sz="4" w:space="0"/>
              <w:bottom w:val="single" w:color="auto" w:sz="4" w:space="0"/>
              <w:right w:val="single" w:color="auto" w:sz="4" w:space="0"/>
            </w:tcBorders>
          </w:tcPr>
          <w:p w14:paraId="066BDBF2">
            <w:pPr>
              <w:jc w:val="center"/>
              <w:rPr>
                <w:sz w:val="24"/>
              </w:rPr>
            </w:pPr>
            <w:r>
              <w:rPr>
                <w:sz w:val="24"/>
              </w:rPr>
              <w:t xml:space="preserve">Наименование </w:t>
            </w:r>
          </w:p>
        </w:tc>
        <w:tc>
          <w:tcPr>
            <w:tcW w:w="635" w:type="pct"/>
            <w:vMerge w:val="restart"/>
            <w:tcBorders>
              <w:top w:val="single" w:color="auto" w:sz="4" w:space="0"/>
              <w:left w:val="single" w:color="auto" w:sz="4" w:space="0"/>
              <w:bottom w:val="single" w:color="auto" w:sz="4" w:space="0"/>
              <w:right w:val="single" w:color="auto" w:sz="4" w:space="0"/>
            </w:tcBorders>
          </w:tcPr>
          <w:p w14:paraId="72E187E3">
            <w:pPr>
              <w:ind w:hanging="111"/>
              <w:jc w:val="center"/>
              <w:rPr>
                <w:sz w:val="24"/>
              </w:rPr>
            </w:pPr>
            <w:r>
              <w:rPr>
                <w:sz w:val="24"/>
              </w:rPr>
              <w:t xml:space="preserve">Население тыс.чел. </w:t>
            </w:r>
          </w:p>
        </w:tc>
        <w:tc>
          <w:tcPr>
            <w:tcW w:w="706" w:type="pct"/>
            <w:vMerge w:val="restart"/>
            <w:tcBorders>
              <w:top w:val="single" w:color="auto" w:sz="4" w:space="0"/>
              <w:left w:val="single" w:color="auto" w:sz="4" w:space="0"/>
              <w:bottom w:val="single" w:color="auto" w:sz="4" w:space="0"/>
              <w:right w:val="single" w:color="auto" w:sz="4" w:space="0"/>
            </w:tcBorders>
          </w:tcPr>
          <w:p w14:paraId="5126F96A">
            <w:pPr>
              <w:ind w:left="-108"/>
              <w:jc w:val="center"/>
              <w:rPr>
                <w:sz w:val="24"/>
              </w:rPr>
            </w:pPr>
            <w:r>
              <w:rPr>
                <w:sz w:val="24"/>
              </w:rPr>
              <w:t>Максимальная норма водопотребления л/сут</w:t>
            </w:r>
          </w:p>
        </w:tc>
        <w:tc>
          <w:tcPr>
            <w:tcW w:w="1747" w:type="pct"/>
            <w:gridSpan w:val="2"/>
            <w:tcBorders>
              <w:top w:val="single" w:color="auto" w:sz="4" w:space="0"/>
              <w:left w:val="single" w:color="auto" w:sz="4" w:space="0"/>
              <w:bottom w:val="single" w:color="auto" w:sz="4" w:space="0"/>
              <w:right w:val="single" w:color="auto" w:sz="4" w:space="0"/>
            </w:tcBorders>
          </w:tcPr>
          <w:p w14:paraId="5F3B2B5A">
            <w:pPr>
              <w:jc w:val="center"/>
              <w:rPr>
                <w:sz w:val="24"/>
              </w:rPr>
            </w:pPr>
            <w:r>
              <w:rPr>
                <w:sz w:val="24"/>
              </w:rPr>
              <w:t>Расходы воды,</w:t>
            </w:r>
          </w:p>
          <w:p w14:paraId="7BFAFF59">
            <w:pPr>
              <w:jc w:val="center"/>
              <w:rPr>
                <w:sz w:val="24"/>
              </w:rPr>
            </w:pPr>
            <w:r>
              <w:rPr>
                <w:sz w:val="24"/>
              </w:rPr>
              <w:t>тыс.куб. м3/сут</w:t>
            </w:r>
          </w:p>
        </w:tc>
      </w:tr>
      <w:tr w14:paraId="68D6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4164AA31">
            <w:pPr>
              <w:jc w:val="center"/>
              <w:rPr>
                <w:sz w:val="24"/>
              </w:rPr>
            </w:pPr>
          </w:p>
        </w:tc>
        <w:tc>
          <w:tcPr>
            <w:tcW w:w="1628" w:type="pct"/>
            <w:vMerge w:val="continue"/>
            <w:tcBorders>
              <w:top w:val="single" w:color="auto" w:sz="4" w:space="0"/>
              <w:left w:val="single" w:color="auto" w:sz="4" w:space="0"/>
              <w:bottom w:val="single" w:color="auto" w:sz="4" w:space="0"/>
              <w:right w:val="single" w:color="auto" w:sz="4" w:space="0"/>
            </w:tcBorders>
            <w:vAlign w:val="center"/>
          </w:tcPr>
          <w:p w14:paraId="4DE1F9B5">
            <w:pPr>
              <w:jc w:val="center"/>
              <w:rPr>
                <w:sz w:val="24"/>
              </w:rPr>
            </w:pPr>
          </w:p>
        </w:tc>
        <w:tc>
          <w:tcPr>
            <w:tcW w:w="635" w:type="pct"/>
            <w:vMerge w:val="continue"/>
            <w:tcBorders>
              <w:top w:val="single" w:color="auto" w:sz="4" w:space="0"/>
              <w:left w:val="single" w:color="auto" w:sz="4" w:space="0"/>
              <w:bottom w:val="single" w:color="auto" w:sz="4" w:space="0"/>
              <w:right w:val="single" w:color="auto" w:sz="4" w:space="0"/>
            </w:tcBorders>
            <w:vAlign w:val="center"/>
          </w:tcPr>
          <w:p w14:paraId="713581C6">
            <w:pPr>
              <w:jc w:val="center"/>
              <w:rPr>
                <w:sz w:val="24"/>
              </w:rPr>
            </w:pPr>
          </w:p>
        </w:tc>
        <w:tc>
          <w:tcPr>
            <w:tcW w:w="706" w:type="pct"/>
            <w:vMerge w:val="continue"/>
            <w:tcBorders>
              <w:top w:val="single" w:color="auto" w:sz="4" w:space="0"/>
              <w:left w:val="single" w:color="auto" w:sz="4" w:space="0"/>
              <w:bottom w:val="single" w:color="auto" w:sz="4" w:space="0"/>
              <w:right w:val="single" w:color="auto" w:sz="4" w:space="0"/>
            </w:tcBorders>
            <w:vAlign w:val="center"/>
          </w:tcPr>
          <w:p w14:paraId="2CC06DC9">
            <w:pPr>
              <w:jc w:val="center"/>
              <w:rPr>
                <w:sz w:val="24"/>
              </w:rPr>
            </w:pPr>
          </w:p>
        </w:tc>
        <w:tc>
          <w:tcPr>
            <w:tcW w:w="848" w:type="pct"/>
            <w:tcBorders>
              <w:top w:val="single" w:color="auto" w:sz="4" w:space="0"/>
              <w:left w:val="single" w:color="auto" w:sz="4" w:space="0"/>
              <w:bottom w:val="single" w:color="auto" w:sz="4" w:space="0"/>
              <w:right w:val="single" w:color="auto" w:sz="4" w:space="0"/>
            </w:tcBorders>
          </w:tcPr>
          <w:p w14:paraId="6D407E60">
            <w:pPr>
              <w:jc w:val="center"/>
              <w:rPr>
                <w:sz w:val="24"/>
              </w:rPr>
            </w:pPr>
            <w:r>
              <w:rPr>
                <w:sz w:val="24"/>
              </w:rPr>
              <w:t>среднесуточные</w:t>
            </w:r>
          </w:p>
        </w:tc>
        <w:tc>
          <w:tcPr>
            <w:tcW w:w="899" w:type="pct"/>
            <w:tcBorders>
              <w:top w:val="single" w:color="auto" w:sz="4" w:space="0"/>
              <w:left w:val="single" w:color="auto" w:sz="4" w:space="0"/>
              <w:bottom w:val="single" w:color="auto" w:sz="4" w:space="0"/>
              <w:right w:val="single" w:color="auto" w:sz="4" w:space="0"/>
            </w:tcBorders>
          </w:tcPr>
          <w:p w14:paraId="5E3D1838">
            <w:pPr>
              <w:jc w:val="center"/>
              <w:rPr>
                <w:sz w:val="24"/>
              </w:rPr>
            </w:pPr>
            <w:r>
              <w:rPr>
                <w:sz w:val="24"/>
              </w:rPr>
              <w:t>максимальносуточные К=1,3</w:t>
            </w:r>
          </w:p>
        </w:tc>
      </w:tr>
      <w:tr w14:paraId="1BE1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tc>
          <w:tcPr>
            <w:tcW w:w="284" w:type="pct"/>
            <w:tcBorders>
              <w:top w:val="single" w:color="auto" w:sz="4" w:space="0"/>
              <w:left w:val="single" w:color="auto" w:sz="4" w:space="0"/>
              <w:bottom w:val="single" w:color="auto" w:sz="4" w:space="0"/>
              <w:right w:val="single" w:color="auto" w:sz="4" w:space="0"/>
            </w:tcBorders>
          </w:tcPr>
          <w:p w14:paraId="193C3FEC">
            <w:pPr>
              <w:jc w:val="left"/>
              <w:rPr>
                <w:sz w:val="24"/>
              </w:rPr>
            </w:pPr>
            <w:r>
              <w:rPr>
                <w:sz w:val="24"/>
              </w:rPr>
              <w:t>1</w:t>
            </w:r>
          </w:p>
        </w:tc>
        <w:tc>
          <w:tcPr>
            <w:tcW w:w="1628" w:type="pct"/>
            <w:tcBorders>
              <w:top w:val="single" w:color="auto" w:sz="4" w:space="0"/>
              <w:left w:val="single" w:color="auto" w:sz="4" w:space="0"/>
              <w:bottom w:val="single" w:color="auto" w:sz="4" w:space="0"/>
              <w:right w:val="single" w:color="auto" w:sz="4" w:space="0"/>
            </w:tcBorders>
          </w:tcPr>
          <w:p w14:paraId="376CFF27">
            <w:pPr>
              <w:jc w:val="center"/>
              <w:rPr>
                <w:sz w:val="24"/>
              </w:rPr>
            </w:pPr>
            <w:r>
              <w:rPr>
                <w:sz w:val="24"/>
              </w:rPr>
              <w:t>2</w:t>
            </w:r>
          </w:p>
        </w:tc>
        <w:tc>
          <w:tcPr>
            <w:tcW w:w="635" w:type="pct"/>
            <w:tcBorders>
              <w:top w:val="single" w:color="auto" w:sz="4" w:space="0"/>
              <w:left w:val="single" w:color="auto" w:sz="4" w:space="0"/>
              <w:bottom w:val="single" w:color="auto" w:sz="4" w:space="0"/>
              <w:right w:val="single" w:color="auto" w:sz="4" w:space="0"/>
            </w:tcBorders>
          </w:tcPr>
          <w:p w14:paraId="6B853A68">
            <w:pPr>
              <w:jc w:val="center"/>
              <w:rPr>
                <w:sz w:val="24"/>
              </w:rPr>
            </w:pPr>
            <w:r>
              <w:rPr>
                <w:sz w:val="24"/>
              </w:rPr>
              <w:t>3</w:t>
            </w:r>
          </w:p>
        </w:tc>
        <w:tc>
          <w:tcPr>
            <w:tcW w:w="706" w:type="pct"/>
            <w:tcBorders>
              <w:top w:val="single" w:color="auto" w:sz="4" w:space="0"/>
              <w:left w:val="single" w:color="auto" w:sz="4" w:space="0"/>
              <w:bottom w:val="single" w:color="auto" w:sz="4" w:space="0"/>
              <w:right w:val="single" w:color="auto" w:sz="4" w:space="0"/>
            </w:tcBorders>
          </w:tcPr>
          <w:p w14:paraId="711E8D4E">
            <w:pPr>
              <w:jc w:val="center"/>
              <w:rPr>
                <w:sz w:val="24"/>
              </w:rPr>
            </w:pPr>
            <w:r>
              <w:rPr>
                <w:sz w:val="24"/>
              </w:rPr>
              <w:t>4</w:t>
            </w:r>
          </w:p>
        </w:tc>
        <w:tc>
          <w:tcPr>
            <w:tcW w:w="848" w:type="pct"/>
            <w:tcBorders>
              <w:top w:val="single" w:color="auto" w:sz="4" w:space="0"/>
              <w:left w:val="single" w:color="auto" w:sz="4" w:space="0"/>
              <w:bottom w:val="single" w:color="auto" w:sz="4" w:space="0"/>
              <w:right w:val="single" w:color="auto" w:sz="4" w:space="0"/>
            </w:tcBorders>
          </w:tcPr>
          <w:p w14:paraId="3C1FEE56">
            <w:pPr>
              <w:jc w:val="center"/>
              <w:rPr>
                <w:sz w:val="24"/>
              </w:rPr>
            </w:pPr>
            <w:r>
              <w:rPr>
                <w:sz w:val="24"/>
              </w:rPr>
              <w:t>5</w:t>
            </w:r>
          </w:p>
        </w:tc>
        <w:tc>
          <w:tcPr>
            <w:tcW w:w="899" w:type="pct"/>
            <w:tcBorders>
              <w:top w:val="single" w:color="auto" w:sz="4" w:space="0"/>
              <w:left w:val="single" w:color="auto" w:sz="4" w:space="0"/>
              <w:bottom w:val="single" w:color="auto" w:sz="4" w:space="0"/>
              <w:right w:val="single" w:color="auto" w:sz="4" w:space="0"/>
            </w:tcBorders>
          </w:tcPr>
          <w:p w14:paraId="30071C9B">
            <w:pPr>
              <w:jc w:val="center"/>
              <w:rPr>
                <w:sz w:val="24"/>
              </w:rPr>
            </w:pPr>
            <w:r>
              <w:rPr>
                <w:sz w:val="24"/>
              </w:rPr>
              <w:t>6</w:t>
            </w:r>
          </w:p>
        </w:tc>
      </w:tr>
      <w:tr w14:paraId="5C66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284" w:type="pct"/>
            <w:tcBorders>
              <w:top w:val="single" w:color="auto" w:sz="4" w:space="0"/>
              <w:left w:val="single" w:color="auto" w:sz="4" w:space="0"/>
              <w:bottom w:val="single" w:color="auto" w:sz="4" w:space="0"/>
              <w:right w:val="single" w:color="auto" w:sz="4" w:space="0"/>
            </w:tcBorders>
          </w:tcPr>
          <w:p w14:paraId="2759122A">
            <w:pPr>
              <w:jc w:val="left"/>
              <w:rPr>
                <w:sz w:val="24"/>
              </w:rPr>
            </w:pPr>
          </w:p>
        </w:tc>
        <w:tc>
          <w:tcPr>
            <w:tcW w:w="4716" w:type="pct"/>
            <w:gridSpan w:val="5"/>
            <w:tcBorders>
              <w:top w:val="single" w:color="auto" w:sz="4" w:space="0"/>
              <w:left w:val="single" w:color="auto" w:sz="4" w:space="0"/>
              <w:bottom w:val="single" w:color="auto" w:sz="4" w:space="0"/>
              <w:right w:val="single" w:color="auto" w:sz="4" w:space="0"/>
            </w:tcBorders>
          </w:tcPr>
          <w:p w14:paraId="1F1AA62F">
            <w:pPr>
              <w:jc w:val="center"/>
              <w:rPr>
                <w:sz w:val="24"/>
              </w:rPr>
            </w:pPr>
            <w:r>
              <w:rPr>
                <w:sz w:val="24"/>
              </w:rPr>
              <w:t>«Байтеряковское»</w:t>
            </w:r>
          </w:p>
        </w:tc>
      </w:tr>
      <w:tr w14:paraId="035B7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284" w:type="pct"/>
            <w:tcBorders>
              <w:top w:val="single" w:color="auto" w:sz="4" w:space="0"/>
              <w:left w:val="single" w:color="auto" w:sz="4" w:space="0"/>
              <w:bottom w:val="single" w:color="auto" w:sz="4" w:space="0"/>
              <w:right w:val="single" w:color="auto" w:sz="4" w:space="0"/>
            </w:tcBorders>
          </w:tcPr>
          <w:p w14:paraId="52F94383">
            <w:pPr>
              <w:jc w:val="left"/>
              <w:rPr>
                <w:sz w:val="24"/>
              </w:rPr>
            </w:pPr>
            <w:r>
              <w:rPr>
                <w:sz w:val="24"/>
              </w:rPr>
              <w:t>1</w:t>
            </w:r>
          </w:p>
        </w:tc>
        <w:tc>
          <w:tcPr>
            <w:tcW w:w="1628" w:type="pct"/>
            <w:tcBorders>
              <w:top w:val="single" w:color="auto" w:sz="4" w:space="0"/>
              <w:left w:val="single" w:color="auto" w:sz="4" w:space="0"/>
              <w:bottom w:val="single" w:color="auto" w:sz="4" w:space="0"/>
              <w:right w:val="single" w:color="auto" w:sz="4" w:space="0"/>
            </w:tcBorders>
          </w:tcPr>
          <w:p w14:paraId="3F9FE6F6">
            <w:pPr>
              <w:jc w:val="center"/>
              <w:rPr>
                <w:sz w:val="24"/>
              </w:rPr>
            </w:pPr>
            <w:r>
              <w:rPr>
                <w:sz w:val="24"/>
              </w:rPr>
              <w:t>муниципальное образование</w:t>
            </w:r>
          </w:p>
        </w:tc>
        <w:tc>
          <w:tcPr>
            <w:tcW w:w="635" w:type="pct"/>
            <w:tcBorders>
              <w:top w:val="single" w:color="auto" w:sz="4" w:space="0"/>
              <w:left w:val="single" w:color="auto" w:sz="4" w:space="0"/>
              <w:bottom w:val="single" w:color="auto" w:sz="4" w:space="0"/>
              <w:right w:val="single" w:color="auto" w:sz="4" w:space="0"/>
            </w:tcBorders>
          </w:tcPr>
          <w:p w14:paraId="746C3432">
            <w:pPr>
              <w:jc w:val="center"/>
              <w:rPr>
                <w:sz w:val="24"/>
              </w:rPr>
            </w:pPr>
            <w:r>
              <w:rPr>
                <w:sz w:val="24"/>
              </w:rPr>
              <w:t>1,015</w:t>
            </w:r>
          </w:p>
        </w:tc>
        <w:tc>
          <w:tcPr>
            <w:tcW w:w="706" w:type="pct"/>
            <w:tcBorders>
              <w:top w:val="single" w:color="auto" w:sz="4" w:space="0"/>
              <w:left w:val="single" w:color="auto" w:sz="4" w:space="0"/>
              <w:bottom w:val="single" w:color="auto" w:sz="4" w:space="0"/>
              <w:right w:val="single" w:color="auto" w:sz="4" w:space="0"/>
            </w:tcBorders>
          </w:tcPr>
          <w:p w14:paraId="761B5148">
            <w:pPr>
              <w:jc w:val="center"/>
              <w:rPr>
                <w:sz w:val="24"/>
              </w:rPr>
            </w:pPr>
            <w:r>
              <w:rPr>
                <w:sz w:val="24"/>
              </w:rPr>
              <w:t>160</w:t>
            </w:r>
          </w:p>
        </w:tc>
        <w:tc>
          <w:tcPr>
            <w:tcW w:w="848" w:type="pct"/>
            <w:tcBorders>
              <w:top w:val="single" w:color="auto" w:sz="4" w:space="0"/>
              <w:left w:val="single" w:color="auto" w:sz="4" w:space="0"/>
              <w:bottom w:val="single" w:color="auto" w:sz="4" w:space="0"/>
              <w:right w:val="single" w:color="auto" w:sz="4" w:space="0"/>
            </w:tcBorders>
          </w:tcPr>
          <w:p w14:paraId="110A1F62">
            <w:pPr>
              <w:jc w:val="center"/>
              <w:rPr>
                <w:sz w:val="24"/>
              </w:rPr>
            </w:pPr>
            <w:r>
              <w:rPr>
                <w:sz w:val="24"/>
              </w:rPr>
              <w:t>0,162</w:t>
            </w:r>
          </w:p>
        </w:tc>
        <w:tc>
          <w:tcPr>
            <w:tcW w:w="899" w:type="pct"/>
            <w:tcBorders>
              <w:top w:val="single" w:color="auto" w:sz="4" w:space="0"/>
              <w:left w:val="single" w:color="auto" w:sz="4" w:space="0"/>
              <w:bottom w:val="single" w:color="auto" w:sz="4" w:space="0"/>
              <w:right w:val="single" w:color="auto" w:sz="4" w:space="0"/>
            </w:tcBorders>
          </w:tcPr>
          <w:p w14:paraId="4C62BF8D">
            <w:pPr>
              <w:jc w:val="center"/>
              <w:rPr>
                <w:sz w:val="24"/>
              </w:rPr>
            </w:pPr>
            <w:r>
              <w:rPr>
                <w:sz w:val="24"/>
              </w:rPr>
              <w:t>0,211</w:t>
            </w:r>
          </w:p>
        </w:tc>
      </w:tr>
      <w:tr w14:paraId="388B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284" w:type="pct"/>
            <w:tcBorders>
              <w:top w:val="single" w:color="auto" w:sz="4" w:space="0"/>
              <w:left w:val="single" w:color="auto" w:sz="4" w:space="0"/>
              <w:bottom w:val="single" w:color="auto" w:sz="4" w:space="0"/>
              <w:right w:val="single" w:color="auto" w:sz="4" w:space="0"/>
            </w:tcBorders>
          </w:tcPr>
          <w:p w14:paraId="66565967">
            <w:pPr>
              <w:jc w:val="left"/>
              <w:rPr>
                <w:sz w:val="24"/>
              </w:rPr>
            </w:pPr>
            <w:r>
              <w:rPr>
                <w:sz w:val="24"/>
              </w:rPr>
              <w:t>2</w:t>
            </w:r>
          </w:p>
        </w:tc>
        <w:tc>
          <w:tcPr>
            <w:tcW w:w="1628" w:type="pct"/>
            <w:tcBorders>
              <w:top w:val="single" w:color="auto" w:sz="4" w:space="0"/>
              <w:left w:val="single" w:color="auto" w:sz="4" w:space="0"/>
              <w:bottom w:val="single" w:color="auto" w:sz="4" w:space="0"/>
              <w:right w:val="single" w:color="auto" w:sz="4" w:space="0"/>
            </w:tcBorders>
          </w:tcPr>
          <w:p w14:paraId="19B09EEF">
            <w:pPr>
              <w:jc w:val="center"/>
              <w:rPr>
                <w:sz w:val="24"/>
              </w:rPr>
            </w:pPr>
            <w:r>
              <w:rPr>
                <w:sz w:val="24"/>
              </w:rPr>
              <w:t>Поливочные нужды</w:t>
            </w:r>
          </w:p>
        </w:tc>
        <w:tc>
          <w:tcPr>
            <w:tcW w:w="635" w:type="pct"/>
            <w:tcBorders>
              <w:top w:val="single" w:color="auto" w:sz="4" w:space="0"/>
              <w:left w:val="single" w:color="auto" w:sz="4" w:space="0"/>
              <w:bottom w:val="single" w:color="auto" w:sz="4" w:space="0"/>
              <w:right w:val="single" w:color="auto" w:sz="4" w:space="0"/>
            </w:tcBorders>
          </w:tcPr>
          <w:p w14:paraId="27CDFA7C">
            <w:pPr>
              <w:jc w:val="center"/>
              <w:rPr>
                <w:sz w:val="24"/>
              </w:rPr>
            </w:pPr>
            <w:r>
              <w:rPr>
                <w:sz w:val="24"/>
              </w:rPr>
              <w:t>1,015</w:t>
            </w:r>
          </w:p>
        </w:tc>
        <w:tc>
          <w:tcPr>
            <w:tcW w:w="706" w:type="pct"/>
            <w:tcBorders>
              <w:top w:val="single" w:color="auto" w:sz="4" w:space="0"/>
              <w:left w:val="single" w:color="auto" w:sz="4" w:space="0"/>
              <w:bottom w:val="single" w:color="auto" w:sz="4" w:space="0"/>
              <w:right w:val="single" w:color="auto" w:sz="4" w:space="0"/>
            </w:tcBorders>
          </w:tcPr>
          <w:p w14:paraId="240F41B6">
            <w:pPr>
              <w:jc w:val="center"/>
              <w:rPr>
                <w:sz w:val="24"/>
              </w:rPr>
            </w:pPr>
            <w:r>
              <w:rPr>
                <w:sz w:val="24"/>
              </w:rPr>
              <w:t>50</w:t>
            </w:r>
          </w:p>
        </w:tc>
        <w:tc>
          <w:tcPr>
            <w:tcW w:w="848" w:type="pct"/>
            <w:tcBorders>
              <w:top w:val="single" w:color="auto" w:sz="4" w:space="0"/>
              <w:left w:val="single" w:color="auto" w:sz="4" w:space="0"/>
              <w:bottom w:val="single" w:color="auto" w:sz="4" w:space="0"/>
              <w:right w:val="single" w:color="auto" w:sz="4" w:space="0"/>
            </w:tcBorders>
          </w:tcPr>
          <w:p w14:paraId="7858B4B6">
            <w:pPr>
              <w:jc w:val="center"/>
              <w:rPr>
                <w:sz w:val="24"/>
              </w:rPr>
            </w:pPr>
            <w:r>
              <w:rPr>
                <w:sz w:val="24"/>
              </w:rPr>
              <w:t>0,051</w:t>
            </w:r>
          </w:p>
        </w:tc>
        <w:tc>
          <w:tcPr>
            <w:tcW w:w="899" w:type="pct"/>
            <w:tcBorders>
              <w:top w:val="single" w:color="auto" w:sz="4" w:space="0"/>
              <w:left w:val="single" w:color="auto" w:sz="4" w:space="0"/>
              <w:bottom w:val="single" w:color="auto" w:sz="4" w:space="0"/>
              <w:right w:val="single" w:color="auto" w:sz="4" w:space="0"/>
            </w:tcBorders>
          </w:tcPr>
          <w:p w14:paraId="7E19A2E6">
            <w:pPr>
              <w:jc w:val="center"/>
              <w:rPr>
                <w:sz w:val="24"/>
              </w:rPr>
            </w:pPr>
            <w:r>
              <w:rPr>
                <w:sz w:val="24"/>
              </w:rPr>
              <w:t>0,066</w:t>
            </w:r>
          </w:p>
        </w:tc>
      </w:tr>
      <w:tr w14:paraId="178D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trPr>
        <w:tc>
          <w:tcPr>
            <w:tcW w:w="284" w:type="pct"/>
            <w:tcBorders>
              <w:top w:val="single" w:color="auto" w:sz="4" w:space="0"/>
              <w:left w:val="single" w:color="auto" w:sz="4" w:space="0"/>
              <w:bottom w:val="single" w:color="auto" w:sz="4" w:space="0"/>
              <w:right w:val="single" w:color="auto" w:sz="4" w:space="0"/>
            </w:tcBorders>
          </w:tcPr>
          <w:p w14:paraId="52ACDE28">
            <w:pPr>
              <w:jc w:val="left"/>
              <w:rPr>
                <w:sz w:val="24"/>
              </w:rPr>
            </w:pPr>
            <w:r>
              <w:rPr>
                <w:sz w:val="24"/>
              </w:rPr>
              <w:t>3</w:t>
            </w:r>
          </w:p>
        </w:tc>
        <w:tc>
          <w:tcPr>
            <w:tcW w:w="1628" w:type="pct"/>
            <w:tcBorders>
              <w:top w:val="single" w:color="auto" w:sz="4" w:space="0"/>
              <w:left w:val="single" w:color="auto" w:sz="4" w:space="0"/>
              <w:bottom w:val="single" w:color="auto" w:sz="4" w:space="0"/>
              <w:right w:val="single" w:color="auto" w:sz="4" w:space="0"/>
            </w:tcBorders>
          </w:tcPr>
          <w:p w14:paraId="4CD37AFF">
            <w:pPr>
              <w:jc w:val="center"/>
              <w:rPr>
                <w:sz w:val="24"/>
              </w:rPr>
            </w:pPr>
            <w:r>
              <w:rPr>
                <w:sz w:val="24"/>
              </w:rPr>
              <w:t>Итого</w:t>
            </w:r>
          </w:p>
        </w:tc>
        <w:tc>
          <w:tcPr>
            <w:tcW w:w="635" w:type="pct"/>
            <w:tcBorders>
              <w:top w:val="single" w:color="auto" w:sz="4" w:space="0"/>
              <w:left w:val="single" w:color="auto" w:sz="4" w:space="0"/>
              <w:bottom w:val="single" w:color="auto" w:sz="4" w:space="0"/>
              <w:right w:val="single" w:color="auto" w:sz="4" w:space="0"/>
            </w:tcBorders>
          </w:tcPr>
          <w:p w14:paraId="68227A00">
            <w:pPr>
              <w:jc w:val="center"/>
              <w:rPr>
                <w:sz w:val="24"/>
              </w:rPr>
            </w:pPr>
          </w:p>
        </w:tc>
        <w:tc>
          <w:tcPr>
            <w:tcW w:w="706" w:type="pct"/>
            <w:tcBorders>
              <w:top w:val="single" w:color="auto" w:sz="4" w:space="0"/>
              <w:left w:val="single" w:color="auto" w:sz="4" w:space="0"/>
              <w:bottom w:val="single" w:color="auto" w:sz="4" w:space="0"/>
              <w:right w:val="single" w:color="auto" w:sz="4" w:space="0"/>
            </w:tcBorders>
          </w:tcPr>
          <w:p w14:paraId="0DAF4B63">
            <w:pPr>
              <w:jc w:val="center"/>
              <w:rPr>
                <w:sz w:val="24"/>
              </w:rPr>
            </w:pPr>
          </w:p>
        </w:tc>
        <w:tc>
          <w:tcPr>
            <w:tcW w:w="848" w:type="pct"/>
            <w:tcBorders>
              <w:top w:val="single" w:color="auto" w:sz="4" w:space="0"/>
              <w:left w:val="single" w:color="auto" w:sz="4" w:space="0"/>
              <w:bottom w:val="single" w:color="auto" w:sz="4" w:space="0"/>
              <w:right w:val="single" w:color="auto" w:sz="4" w:space="0"/>
            </w:tcBorders>
          </w:tcPr>
          <w:p w14:paraId="18EBD255">
            <w:pPr>
              <w:jc w:val="center"/>
              <w:rPr>
                <w:sz w:val="24"/>
              </w:rPr>
            </w:pPr>
            <w:r>
              <w:rPr>
                <w:sz w:val="24"/>
              </w:rPr>
              <w:t>0,213</w:t>
            </w:r>
          </w:p>
        </w:tc>
        <w:tc>
          <w:tcPr>
            <w:tcW w:w="899" w:type="pct"/>
            <w:tcBorders>
              <w:top w:val="single" w:color="auto" w:sz="4" w:space="0"/>
              <w:left w:val="single" w:color="auto" w:sz="4" w:space="0"/>
              <w:bottom w:val="single" w:color="auto" w:sz="4" w:space="0"/>
              <w:right w:val="single" w:color="auto" w:sz="4" w:space="0"/>
            </w:tcBorders>
          </w:tcPr>
          <w:p w14:paraId="29F0D7A7">
            <w:pPr>
              <w:jc w:val="center"/>
              <w:rPr>
                <w:sz w:val="24"/>
              </w:rPr>
            </w:pPr>
            <w:r>
              <w:rPr>
                <w:sz w:val="24"/>
              </w:rPr>
              <w:t>0,277</w:t>
            </w:r>
          </w:p>
        </w:tc>
      </w:tr>
      <w:tr w14:paraId="7032B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trPr>
        <w:tc>
          <w:tcPr>
            <w:tcW w:w="284" w:type="pct"/>
            <w:tcBorders>
              <w:top w:val="single" w:color="auto" w:sz="4" w:space="0"/>
              <w:left w:val="single" w:color="auto" w:sz="4" w:space="0"/>
              <w:bottom w:val="single" w:color="auto" w:sz="4" w:space="0"/>
              <w:right w:val="single" w:color="auto" w:sz="4" w:space="0"/>
            </w:tcBorders>
          </w:tcPr>
          <w:p w14:paraId="3BDCC893">
            <w:pPr>
              <w:jc w:val="left"/>
              <w:rPr>
                <w:sz w:val="24"/>
              </w:rPr>
            </w:pPr>
            <w:r>
              <w:rPr>
                <w:sz w:val="24"/>
              </w:rPr>
              <w:t>4</w:t>
            </w:r>
          </w:p>
        </w:tc>
        <w:tc>
          <w:tcPr>
            <w:tcW w:w="1628" w:type="pct"/>
            <w:tcBorders>
              <w:top w:val="single" w:color="auto" w:sz="4" w:space="0"/>
              <w:left w:val="single" w:color="auto" w:sz="4" w:space="0"/>
              <w:bottom w:val="single" w:color="auto" w:sz="4" w:space="0"/>
              <w:right w:val="single" w:color="auto" w:sz="4" w:space="0"/>
            </w:tcBorders>
          </w:tcPr>
          <w:p w14:paraId="200776A9">
            <w:pPr>
              <w:jc w:val="center"/>
              <w:rPr>
                <w:sz w:val="24"/>
              </w:rPr>
            </w:pPr>
            <w:r>
              <w:rPr>
                <w:sz w:val="24"/>
              </w:rPr>
              <w:t>Неучтенные расходы 10 %</w:t>
            </w:r>
          </w:p>
        </w:tc>
        <w:tc>
          <w:tcPr>
            <w:tcW w:w="635" w:type="pct"/>
            <w:tcBorders>
              <w:top w:val="single" w:color="auto" w:sz="4" w:space="0"/>
              <w:left w:val="single" w:color="auto" w:sz="4" w:space="0"/>
              <w:bottom w:val="single" w:color="auto" w:sz="4" w:space="0"/>
              <w:right w:val="single" w:color="auto" w:sz="4" w:space="0"/>
            </w:tcBorders>
          </w:tcPr>
          <w:p w14:paraId="59600144">
            <w:pPr>
              <w:jc w:val="center"/>
              <w:rPr>
                <w:sz w:val="24"/>
              </w:rPr>
            </w:pPr>
          </w:p>
        </w:tc>
        <w:tc>
          <w:tcPr>
            <w:tcW w:w="706" w:type="pct"/>
            <w:tcBorders>
              <w:top w:val="single" w:color="auto" w:sz="4" w:space="0"/>
              <w:left w:val="single" w:color="auto" w:sz="4" w:space="0"/>
              <w:bottom w:val="single" w:color="auto" w:sz="4" w:space="0"/>
              <w:right w:val="single" w:color="auto" w:sz="4" w:space="0"/>
            </w:tcBorders>
          </w:tcPr>
          <w:p w14:paraId="531D7FAB">
            <w:pPr>
              <w:jc w:val="center"/>
              <w:rPr>
                <w:sz w:val="24"/>
              </w:rPr>
            </w:pPr>
          </w:p>
        </w:tc>
        <w:tc>
          <w:tcPr>
            <w:tcW w:w="848" w:type="pct"/>
            <w:tcBorders>
              <w:top w:val="single" w:color="auto" w:sz="4" w:space="0"/>
              <w:left w:val="single" w:color="auto" w:sz="4" w:space="0"/>
              <w:bottom w:val="single" w:color="auto" w:sz="4" w:space="0"/>
              <w:right w:val="single" w:color="auto" w:sz="4" w:space="0"/>
            </w:tcBorders>
          </w:tcPr>
          <w:p w14:paraId="2DB7A787">
            <w:pPr>
              <w:jc w:val="center"/>
              <w:rPr>
                <w:sz w:val="24"/>
              </w:rPr>
            </w:pPr>
            <w:r>
              <w:rPr>
                <w:sz w:val="24"/>
              </w:rPr>
              <w:t>0,021</w:t>
            </w:r>
          </w:p>
        </w:tc>
        <w:tc>
          <w:tcPr>
            <w:tcW w:w="899" w:type="pct"/>
            <w:tcBorders>
              <w:top w:val="single" w:color="auto" w:sz="4" w:space="0"/>
              <w:left w:val="single" w:color="auto" w:sz="4" w:space="0"/>
              <w:bottom w:val="single" w:color="auto" w:sz="4" w:space="0"/>
              <w:right w:val="single" w:color="auto" w:sz="4" w:space="0"/>
            </w:tcBorders>
          </w:tcPr>
          <w:p w14:paraId="79A2A8CD">
            <w:pPr>
              <w:jc w:val="center"/>
              <w:rPr>
                <w:sz w:val="24"/>
              </w:rPr>
            </w:pPr>
            <w:r>
              <w:rPr>
                <w:sz w:val="24"/>
              </w:rPr>
              <w:t>0,027</w:t>
            </w:r>
          </w:p>
        </w:tc>
      </w:tr>
      <w:tr w14:paraId="41A96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trPr>
        <w:tc>
          <w:tcPr>
            <w:tcW w:w="284" w:type="pct"/>
            <w:tcBorders>
              <w:top w:val="single" w:color="auto" w:sz="4" w:space="0"/>
              <w:left w:val="single" w:color="auto" w:sz="4" w:space="0"/>
              <w:bottom w:val="single" w:color="auto" w:sz="4" w:space="0"/>
              <w:right w:val="single" w:color="auto" w:sz="4" w:space="0"/>
            </w:tcBorders>
          </w:tcPr>
          <w:p w14:paraId="652DA925">
            <w:pPr>
              <w:jc w:val="left"/>
              <w:rPr>
                <w:sz w:val="24"/>
              </w:rPr>
            </w:pPr>
            <w:r>
              <w:rPr>
                <w:sz w:val="24"/>
              </w:rPr>
              <w:t>5</w:t>
            </w:r>
          </w:p>
        </w:tc>
        <w:tc>
          <w:tcPr>
            <w:tcW w:w="1628" w:type="pct"/>
            <w:tcBorders>
              <w:top w:val="single" w:color="auto" w:sz="4" w:space="0"/>
              <w:left w:val="single" w:color="auto" w:sz="4" w:space="0"/>
              <w:bottom w:val="single" w:color="auto" w:sz="4" w:space="0"/>
              <w:right w:val="single" w:color="auto" w:sz="4" w:space="0"/>
            </w:tcBorders>
          </w:tcPr>
          <w:p w14:paraId="23BECC61">
            <w:pPr>
              <w:jc w:val="center"/>
              <w:rPr>
                <w:sz w:val="24"/>
              </w:rPr>
            </w:pPr>
            <w:r>
              <w:rPr>
                <w:sz w:val="24"/>
              </w:rPr>
              <w:t>Итого</w:t>
            </w:r>
          </w:p>
        </w:tc>
        <w:tc>
          <w:tcPr>
            <w:tcW w:w="635" w:type="pct"/>
            <w:tcBorders>
              <w:top w:val="single" w:color="auto" w:sz="4" w:space="0"/>
              <w:left w:val="single" w:color="auto" w:sz="4" w:space="0"/>
              <w:bottom w:val="single" w:color="auto" w:sz="4" w:space="0"/>
              <w:right w:val="single" w:color="auto" w:sz="4" w:space="0"/>
            </w:tcBorders>
          </w:tcPr>
          <w:p w14:paraId="69B37A34">
            <w:pPr>
              <w:jc w:val="center"/>
              <w:rPr>
                <w:sz w:val="24"/>
              </w:rPr>
            </w:pPr>
            <w:r>
              <w:rPr>
                <w:sz w:val="24"/>
              </w:rPr>
              <w:t>1,015</w:t>
            </w:r>
          </w:p>
        </w:tc>
        <w:tc>
          <w:tcPr>
            <w:tcW w:w="706" w:type="pct"/>
            <w:tcBorders>
              <w:top w:val="single" w:color="auto" w:sz="4" w:space="0"/>
              <w:left w:val="single" w:color="auto" w:sz="4" w:space="0"/>
              <w:bottom w:val="single" w:color="auto" w:sz="4" w:space="0"/>
              <w:right w:val="single" w:color="auto" w:sz="4" w:space="0"/>
            </w:tcBorders>
          </w:tcPr>
          <w:p w14:paraId="25641C58">
            <w:pPr>
              <w:jc w:val="center"/>
              <w:rPr>
                <w:sz w:val="24"/>
              </w:rPr>
            </w:pPr>
          </w:p>
        </w:tc>
        <w:tc>
          <w:tcPr>
            <w:tcW w:w="848" w:type="pct"/>
            <w:tcBorders>
              <w:top w:val="single" w:color="auto" w:sz="4" w:space="0"/>
              <w:left w:val="single" w:color="auto" w:sz="4" w:space="0"/>
              <w:bottom w:val="single" w:color="auto" w:sz="4" w:space="0"/>
              <w:right w:val="single" w:color="auto" w:sz="4" w:space="0"/>
            </w:tcBorders>
          </w:tcPr>
          <w:p w14:paraId="0CA034B0">
            <w:pPr>
              <w:jc w:val="center"/>
              <w:rPr>
                <w:sz w:val="24"/>
              </w:rPr>
            </w:pPr>
            <w:r>
              <w:rPr>
                <w:sz w:val="24"/>
              </w:rPr>
              <w:t>0,234</w:t>
            </w:r>
          </w:p>
        </w:tc>
        <w:tc>
          <w:tcPr>
            <w:tcW w:w="899" w:type="pct"/>
            <w:tcBorders>
              <w:top w:val="single" w:color="auto" w:sz="4" w:space="0"/>
              <w:left w:val="single" w:color="auto" w:sz="4" w:space="0"/>
              <w:bottom w:val="single" w:color="auto" w:sz="4" w:space="0"/>
              <w:right w:val="single" w:color="auto" w:sz="4" w:space="0"/>
            </w:tcBorders>
          </w:tcPr>
          <w:p w14:paraId="7911F9CF">
            <w:pPr>
              <w:jc w:val="center"/>
              <w:rPr>
                <w:sz w:val="24"/>
              </w:rPr>
            </w:pPr>
            <w:r>
              <w:rPr>
                <w:sz w:val="24"/>
              </w:rPr>
              <w:t>0,304</w:t>
            </w:r>
          </w:p>
        </w:tc>
      </w:tr>
    </w:tbl>
    <w:p w14:paraId="1B7C4DC1">
      <w:pPr>
        <w:spacing w:after="200" w:line="276" w:lineRule="auto"/>
        <w:jc w:val="left"/>
        <w:rPr>
          <w:rFonts w:eastAsia="Calibri"/>
          <w:szCs w:val="28"/>
          <w:lang w:eastAsia="en-US"/>
        </w:rPr>
      </w:pPr>
    </w:p>
    <w:p w14:paraId="0ABFA6E7">
      <w:pPr>
        <w:spacing w:after="200" w:line="276" w:lineRule="auto"/>
        <w:jc w:val="left"/>
        <w:rPr>
          <w:rFonts w:eastAsia="Calibri"/>
          <w:szCs w:val="28"/>
          <w:lang w:eastAsia="en-US"/>
        </w:rPr>
      </w:pPr>
      <w:r>
        <w:rPr>
          <w:rFonts w:eastAsia="Calibri"/>
          <w:szCs w:val="28"/>
          <w:lang w:eastAsia="en-US"/>
        </w:rPr>
        <w:t>Прогнозные расходы воды питьевого качества д.</w:t>
      </w:r>
      <w:r>
        <w:t xml:space="preserve"> </w:t>
      </w:r>
      <w:r>
        <w:rPr>
          <w:rFonts w:eastAsia="Calibri"/>
          <w:szCs w:val="28"/>
          <w:lang w:eastAsia="en-US"/>
        </w:rPr>
        <w:t>муниципальное образование   «Байтеряковское» расчетный срок   2031г</w:t>
      </w:r>
    </w:p>
    <w:p w14:paraId="7572B1D3">
      <w:pPr>
        <w:spacing w:after="200" w:line="276" w:lineRule="auto"/>
        <w:ind w:firstLine="709"/>
        <w:jc w:val="right"/>
        <w:rPr>
          <w:rFonts w:eastAsia="Calibri"/>
          <w:szCs w:val="28"/>
          <w:lang w:eastAsia="en-US"/>
        </w:rPr>
      </w:pPr>
      <w:r>
        <w:rPr>
          <w:rFonts w:eastAsia="Calibri"/>
          <w:szCs w:val="28"/>
          <w:lang w:eastAsia="en-US"/>
        </w:rPr>
        <w:t xml:space="preserve">    Таблица 1.3.7.2</w:t>
      </w:r>
    </w:p>
    <w:tbl>
      <w:tblPr>
        <w:tblStyle w:val="6"/>
        <w:tblW w:w="5282" w:type="pct"/>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3241"/>
        <w:gridCol w:w="1410"/>
        <w:gridCol w:w="1350"/>
        <w:gridCol w:w="1601"/>
        <w:gridCol w:w="1794"/>
      </w:tblGrid>
      <w:tr w14:paraId="4A5E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tblHeader/>
        </w:trPr>
        <w:tc>
          <w:tcPr>
            <w:tcW w:w="350" w:type="pct"/>
            <w:vMerge w:val="restart"/>
            <w:tcBorders>
              <w:top w:val="single" w:color="auto" w:sz="4" w:space="0"/>
              <w:left w:val="single" w:color="auto" w:sz="4" w:space="0"/>
              <w:bottom w:val="single" w:color="auto" w:sz="4" w:space="0"/>
              <w:right w:val="single" w:color="auto" w:sz="4" w:space="0"/>
            </w:tcBorders>
          </w:tcPr>
          <w:p w14:paraId="4C1CD78C">
            <w:pPr>
              <w:jc w:val="center"/>
              <w:rPr>
                <w:sz w:val="24"/>
              </w:rPr>
            </w:pPr>
            <w:r>
              <w:rPr>
                <w:sz w:val="24"/>
              </w:rPr>
              <w:t>№ п/п</w:t>
            </w:r>
          </w:p>
        </w:tc>
        <w:tc>
          <w:tcPr>
            <w:tcW w:w="1604" w:type="pct"/>
            <w:vMerge w:val="restart"/>
            <w:tcBorders>
              <w:top w:val="single" w:color="auto" w:sz="4" w:space="0"/>
              <w:left w:val="single" w:color="auto" w:sz="4" w:space="0"/>
              <w:bottom w:val="single" w:color="auto" w:sz="4" w:space="0"/>
              <w:right w:val="single" w:color="auto" w:sz="4" w:space="0"/>
            </w:tcBorders>
          </w:tcPr>
          <w:p w14:paraId="09860548">
            <w:pPr>
              <w:jc w:val="center"/>
              <w:rPr>
                <w:sz w:val="24"/>
              </w:rPr>
            </w:pPr>
            <w:r>
              <w:rPr>
                <w:sz w:val="24"/>
              </w:rPr>
              <w:t xml:space="preserve">Наименование </w:t>
            </w:r>
          </w:p>
        </w:tc>
        <w:tc>
          <w:tcPr>
            <w:tcW w:w="698" w:type="pct"/>
            <w:vMerge w:val="restart"/>
            <w:tcBorders>
              <w:top w:val="single" w:color="auto" w:sz="4" w:space="0"/>
              <w:left w:val="single" w:color="auto" w:sz="4" w:space="0"/>
              <w:bottom w:val="single" w:color="auto" w:sz="4" w:space="0"/>
              <w:right w:val="single" w:color="auto" w:sz="4" w:space="0"/>
            </w:tcBorders>
          </w:tcPr>
          <w:p w14:paraId="75855273">
            <w:pPr>
              <w:jc w:val="center"/>
              <w:rPr>
                <w:sz w:val="24"/>
              </w:rPr>
            </w:pPr>
            <w:r>
              <w:rPr>
                <w:sz w:val="24"/>
              </w:rPr>
              <w:t xml:space="preserve">Население тыс.чел. </w:t>
            </w:r>
          </w:p>
        </w:tc>
        <w:tc>
          <w:tcPr>
            <w:tcW w:w="668" w:type="pct"/>
            <w:vMerge w:val="restart"/>
            <w:tcBorders>
              <w:top w:val="single" w:color="auto" w:sz="4" w:space="0"/>
              <w:left w:val="single" w:color="auto" w:sz="4" w:space="0"/>
              <w:bottom w:val="single" w:color="auto" w:sz="4" w:space="0"/>
              <w:right w:val="single" w:color="auto" w:sz="4" w:space="0"/>
            </w:tcBorders>
          </w:tcPr>
          <w:p w14:paraId="16B907EE">
            <w:pPr>
              <w:ind w:hanging="108"/>
              <w:jc w:val="left"/>
              <w:rPr>
                <w:sz w:val="24"/>
              </w:rPr>
            </w:pPr>
            <w:r>
              <w:rPr>
                <w:sz w:val="24"/>
              </w:rPr>
              <w:t>Максимальная норма водопотребления л/сут</w:t>
            </w:r>
          </w:p>
        </w:tc>
        <w:tc>
          <w:tcPr>
            <w:tcW w:w="1680" w:type="pct"/>
            <w:gridSpan w:val="2"/>
            <w:tcBorders>
              <w:top w:val="single" w:color="auto" w:sz="4" w:space="0"/>
              <w:left w:val="single" w:color="auto" w:sz="4" w:space="0"/>
              <w:bottom w:val="single" w:color="auto" w:sz="4" w:space="0"/>
              <w:right w:val="single" w:color="auto" w:sz="4" w:space="0"/>
            </w:tcBorders>
          </w:tcPr>
          <w:p w14:paraId="5371FC91">
            <w:pPr>
              <w:jc w:val="center"/>
              <w:rPr>
                <w:sz w:val="24"/>
              </w:rPr>
            </w:pPr>
            <w:r>
              <w:rPr>
                <w:sz w:val="24"/>
              </w:rPr>
              <w:t>Расходы воды,</w:t>
            </w:r>
          </w:p>
          <w:p w14:paraId="56F32EFA">
            <w:pPr>
              <w:jc w:val="center"/>
              <w:rPr>
                <w:sz w:val="24"/>
              </w:rPr>
            </w:pPr>
            <w:r>
              <w:rPr>
                <w:sz w:val="24"/>
              </w:rPr>
              <w:t>тыс.куб. м/сут</w:t>
            </w:r>
          </w:p>
        </w:tc>
      </w:tr>
      <w:tr w14:paraId="3384B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tblHeader/>
        </w:trPr>
        <w:tc>
          <w:tcPr>
            <w:tcW w:w="350" w:type="pct"/>
            <w:vMerge w:val="continue"/>
            <w:tcBorders>
              <w:top w:val="single" w:color="auto" w:sz="4" w:space="0"/>
              <w:left w:val="single" w:color="auto" w:sz="4" w:space="0"/>
              <w:bottom w:val="single" w:color="auto" w:sz="4" w:space="0"/>
              <w:right w:val="single" w:color="auto" w:sz="4" w:space="0"/>
            </w:tcBorders>
            <w:vAlign w:val="center"/>
          </w:tcPr>
          <w:p w14:paraId="134C5D6A">
            <w:pPr>
              <w:jc w:val="center"/>
              <w:rPr>
                <w:sz w:val="24"/>
              </w:rPr>
            </w:pPr>
          </w:p>
        </w:tc>
        <w:tc>
          <w:tcPr>
            <w:tcW w:w="1604" w:type="pct"/>
            <w:vMerge w:val="continue"/>
            <w:tcBorders>
              <w:top w:val="single" w:color="auto" w:sz="4" w:space="0"/>
              <w:left w:val="single" w:color="auto" w:sz="4" w:space="0"/>
              <w:bottom w:val="single" w:color="auto" w:sz="4" w:space="0"/>
              <w:right w:val="single" w:color="auto" w:sz="4" w:space="0"/>
            </w:tcBorders>
            <w:vAlign w:val="center"/>
          </w:tcPr>
          <w:p w14:paraId="73A8754F">
            <w:pPr>
              <w:jc w:val="center"/>
              <w:rPr>
                <w:sz w:val="24"/>
              </w:rPr>
            </w:pPr>
          </w:p>
        </w:tc>
        <w:tc>
          <w:tcPr>
            <w:tcW w:w="698" w:type="pct"/>
            <w:vMerge w:val="continue"/>
            <w:tcBorders>
              <w:top w:val="single" w:color="auto" w:sz="4" w:space="0"/>
              <w:left w:val="single" w:color="auto" w:sz="4" w:space="0"/>
              <w:bottom w:val="single" w:color="auto" w:sz="4" w:space="0"/>
              <w:right w:val="single" w:color="auto" w:sz="4" w:space="0"/>
            </w:tcBorders>
            <w:vAlign w:val="center"/>
          </w:tcPr>
          <w:p w14:paraId="20A954AF">
            <w:pPr>
              <w:jc w:val="center"/>
              <w:rPr>
                <w:sz w:val="24"/>
              </w:rPr>
            </w:pPr>
          </w:p>
        </w:tc>
        <w:tc>
          <w:tcPr>
            <w:tcW w:w="668" w:type="pct"/>
            <w:vMerge w:val="continue"/>
            <w:tcBorders>
              <w:top w:val="single" w:color="auto" w:sz="4" w:space="0"/>
              <w:left w:val="single" w:color="auto" w:sz="4" w:space="0"/>
              <w:bottom w:val="single" w:color="auto" w:sz="4" w:space="0"/>
              <w:right w:val="single" w:color="auto" w:sz="4" w:space="0"/>
            </w:tcBorders>
            <w:vAlign w:val="center"/>
          </w:tcPr>
          <w:p w14:paraId="1B227027">
            <w:pPr>
              <w:jc w:val="center"/>
              <w:rPr>
                <w:sz w:val="24"/>
              </w:rPr>
            </w:pPr>
          </w:p>
        </w:tc>
        <w:tc>
          <w:tcPr>
            <w:tcW w:w="792" w:type="pct"/>
            <w:tcBorders>
              <w:top w:val="single" w:color="auto" w:sz="4" w:space="0"/>
              <w:left w:val="single" w:color="auto" w:sz="4" w:space="0"/>
              <w:bottom w:val="single" w:color="auto" w:sz="4" w:space="0"/>
              <w:right w:val="single" w:color="auto" w:sz="4" w:space="0"/>
            </w:tcBorders>
          </w:tcPr>
          <w:p w14:paraId="133552F3">
            <w:pPr>
              <w:jc w:val="center"/>
              <w:rPr>
                <w:sz w:val="24"/>
              </w:rPr>
            </w:pPr>
            <w:r>
              <w:rPr>
                <w:sz w:val="24"/>
              </w:rPr>
              <w:t>среднесуточные</w:t>
            </w:r>
          </w:p>
        </w:tc>
        <w:tc>
          <w:tcPr>
            <w:tcW w:w="888" w:type="pct"/>
            <w:tcBorders>
              <w:top w:val="single" w:color="auto" w:sz="4" w:space="0"/>
              <w:left w:val="single" w:color="auto" w:sz="4" w:space="0"/>
              <w:bottom w:val="single" w:color="auto" w:sz="4" w:space="0"/>
              <w:right w:val="single" w:color="auto" w:sz="4" w:space="0"/>
            </w:tcBorders>
          </w:tcPr>
          <w:p w14:paraId="7FBBF264">
            <w:pPr>
              <w:jc w:val="center"/>
              <w:rPr>
                <w:sz w:val="24"/>
              </w:rPr>
            </w:pPr>
            <w:r>
              <w:rPr>
                <w:sz w:val="24"/>
              </w:rPr>
              <w:t>максимально</w:t>
            </w:r>
          </w:p>
          <w:p w14:paraId="684ED66B">
            <w:pPr>
              <w:jc w:val="center"/>
              <w:rPr>
                <w:sz w:val="24"/>
              </w:rPr>
            </w:pPr>
            <w:r>
              <w:rPr>
                <w:sz w:val="24"/>
              </w:rPr>
              <w:t>суточные К=1,3</w:t>
            </w:r>
          </w:p>
        </w:tc>
      </w:tr>
      <w:tr w14:paraId="416F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50" w:type="pct"/>
            <w:tcBorders>
              <w:top w:val="single" w:color="auto" w:sz="4" w:space="0"/>
              <w:left w:val="single" w:color="auto" w:sz="4" w:space="0"/>
              <w:bottom w:val="single" w:color="auto" w:sz="4" w:space="0"/>
              <w:right w:val="single" w:color="auto" w:sz="4" w:space="0"/>
            </w:tcBorders>
          </w:tcPr>
          <w:p w14:paraId="064F072B">
            <w:pPr>
              <w:jc w:val="center"/>
              <w:rPr>
                <w:sz w:val="24"/>
              </w:rPr>
            </w:pPr>
            <w:r>
              <w:rPr>
                <w:sz w:val="24"/>
              </w:rPr>
              <w:t>1</w:t>
            </w:r>
          </w:p>
        </w:tc>
        <w:tc>
          <w:tcPr>
            <w:tcW w:w="1604" w:type="pct"/>
            <w:tcBorders>
              <w:top w:val="single" w:color="auto" w:sz="4" w:space="0"/>
              <w:left w:val="single" w:color="auto" w:sz="4" w:space="0"/>
              <w:bottom w:val="single" w:color="auto" w:sz="4" w:space="0"/>
              <w:right w:val="single" w:color="auto" w:sz="4" w:space="0"/>
            </w:tcBorders>
          </w:tcPr>
          <w:p w14:paraId="20D2A0AA">
            <w:pPr>
              <w:jc w:val="center"/>
              <w:rPr>
                <w:sz w:val="24"/>
              </w:rPr>
            </w:pPr>
            <w:r>
              <w:rPr>
                <w:sz w:val="24"/>
              </w:rPr>
              <w:t>2</w:t>
            </w:r>
          </w:p>
        </w:tc>
        <w:tc>
          <w:tcPr>
            <w:tcW w:w="698" w:type="pct"/>
            <w:tcBorders>
              <w:top w:val="single" w:color="auto" w:sz="4" w:space="0"/>
              <w:left w:val="single" w:color="auto" w:sz="4" w:space="0"/>
              <w:bottom w:val="single" w:color="auto" w:sz="4" w:space="0"/>
              <w:right w:val="single" w:color="auto" w:sz="4" w:space="0"/>
            </w:tcBorders>
          </w:tcPr>
          <w:p w14:paraId="4B6A5B65">
            <w:pPr>
              <w:jc w:val="center"/>
              <w:rPr>
                <w:sz w:val="24"/>
              </w:rPr>
            </w:pPr>
            <w:r>
              <w:rPr>
                <w:sz w:val="24"/>
              </w:rPr>
              <w:t>3</w:t>
            </w:r>
          </w:p>
        </w:tc>
        <w:tc>
          <w:tcPr>
            <w:tcW w:w="668" w:type="pct"/>
            <w:tcBorders>
              <w:top w:val="single" w:color="auto" w:sz="4" w:space="0"/>
              <w:left w:val="single" w:color="auto" w:sz="4" w:space="0"/>
              <w:bottom w:val="single" w:color="auto" w:sz="4" w:space="0"/>
              <w:right w:val="single" w:color="auto" w:sz="4" w:space="0"/>
            </w:tcBorders>
          </w:tcPr>
          <w:p w14:paraId="4A411007">
            <w:pPr>
              <w:jc w:val="center"/>
              <w:rPr>
                <w:sz w:val="24"/>
              </w:rPr>
            </w:pPr>
            <w:r>
              <w:rPr>
                <w:sz w:val="24"/>
              </w:rPr>
              <w:t>4</w:t>
            </w:r>
          </w:p>
        </w:tc>
        <w:tc>
          <w:tcPr>
            <w:tcW w:w="792" w:type="pct"/>
            <w:tcBorders>
              <w:top w:val="single" w:color="auto" w:sz="4" w:space="0"/>
              <w:left w:val="single" w:color="auto" w:sz="4" w:space="0"/>
              <w:bottom w:val="single" w:color="auto" w:sz="4" w:space="0"/>
              <w:right w:val="single" w:color="auto" w:sz="4" w:space="0"/>
            </w:tcBorders>
          </w:tcPr>
          <w:p w14:paraId="3D10AA52">
            <w:pPr>
              <w:jc w:val="center"/>
              <w:rPr>
                <w:sz w:val="24"/>
              </w:rPr>
            </w:pPr>
            <w:r>
              <w:rPr>
                <w:sz w:val="24"/>
              </w:rPr>
              <w:t>5</w:t>
            </w:r>
          </w:p>
        </w:tc>
        <w:tc>
          <w:tcPr>
            <w:tcW w:w="888" w:type="pct"/>
            <w:tcBorders>
              <w:top w:val="single" w:color="auto" w:sz="4" w:space="0"/>
              <w:left w:val="single" w:color="auto" w:sz="4" w:space="0"/>
              <w:bottom w:val="single" w:color="auto" w:sz="4" w:space="0"/>
              <w:right w:val="single" w:color="auto" w:sz="4" w:space="0"/>
            </w:tcBorders>
          </w:tcPr>
          <w:p w14:paraId="4362D418">
            <w:pPr>
              <w:jc w:val="center"/>
              <w:rPr>
                <w:sz w:val="24"/>
              </w:rPr>
            </w:pPr>
            <w:r>
              <w:rPr>
                <w:sz w:val="24"/>
              </w:rPr>
              <w:t>6</w:t>
            </w:r>
          </w:p>
        </w:tc>
      </w:tr>
      <w:tr w14:paraId="39DA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trPr>
        <w:tc>
          <w:tcPr>
            <w:tcW w:w="350" w:type="pct"/>
            <w:tcBorders>
              <w:top w:val="single" w:color="auto" w:sz="4" w:space="0"/>
              <w:left w:val="single" w:color="auto" w:sz="4" w:space="0"/>
              <w:bottom w:val="single" w:color="auto" w:sz="4" w:space="0"/>
              <w:right w:val="single" w:color="auto" w:sz="4" w:space="0"/>
            </w:tcBorders>
          </w:tcPr>
          <w:p w14:paraId="6DC4EADE">
            <w:pPr>
              <w:jc w:val="center"/>
              <w:rPr>
                <w:sz w:val="24"/>
              </w:rPr>
            </w:pPr>
          </w:p>
        </w:tc>
        <w:tc>
          <w:tcPr>
            <w:tcW w:w="1604" w:type="pct"/>
            <w:tcBorders>
              <w:top w:val="single" w:color="auto" w:sz="4" w:space="0"/>
              <w:left w:val="single" w:color="auto" w:sz="4" w:space="0"/>
              <w:bottom w:val="single" w:color="auto" w:sz="4" w:space="0"/>
              <w:right w:val="single" w:color="auto" w:sz="4" w:space="0"/>
            </w:tcBorders>
          </w:tcPr>
          <w:p w14:paraId="3673304C">
            <w:pPr>
              <w:jc w:val="center"/>
              <w:rPr>
                <w:sz w:val="24"/>
              </w:rPr>
            </w:pPr>
            <w:r>
              <w:rPr>
                <w:sz w:val="24"/>
              </w:rPr>
              <w:t>Расчетный срок действия схемы</w:t>
            </w:r>
          </w:p>
        </w:tc>
        <w:tc>
          <w:tcPr>
            <w:tcW w:w="698" w:type="pct"/>
            <w:tcBorders>
              <w:top w:val="single" w:color="auto" w:sz="4" w:space="0"/>
              <w:left w:val="single" w:color="auto" w:sz="4" w:space="0"/>
              <w:bottom w:val="single" w:color="auto" w:sz="4" w:space="0"/>
              <w:right w:val="single" w:color="auto" w:sz="4" w:space="0"/>
            </w:tcBorders>
          </w:tcPr>
          <w:p w14:paraId="7C10B1F1">
            <w:pPr>
              <w:jc w:val="center"/>
              <w:rPr>
                <w:sz w:val="24"/>
              </w:rPr>
            </w:pPr>
          </w:p>
        </w:tc>
        <w:tc>
          <w:tcPr>
            <w:tcW w:w="668" w:type="pct"/>
            <w:tcBorders>
              <w:top w:val="single" w:color="auto" w:sz="4" w:space="0"/>
              <w:left w:val="single" w:color="auto" w:sz="4" w:space="0"/>
              <w:bottom w:val="single" w:color="auto" w:sz="4" w:space="0"/>
              <w:right w:val="single" w:color="auto" w:sz="4" w:space="0"/>
            </w:tcBorders>
          </w:tcPr>
          <w:p w14:paraId="27875EB1">
            <w:pPr>
              <w:jc w:val="center"/>
              <w:rPr>
                <w:sz w:val="24"/>
              </w:rPr>
            </w:pPr>
          </w:p>
        </w:tc>
        <w:tc>
          <w:tcPr>
            <w:tcW w:w="792" w:type="pct"/>
            <w:tcBorders>
              <w:top w:val="single" w:color="auto" w:sz="4" w:space="0"/>
              <w:left w:val="single" w:color="auto" w:sz="4" w:space="0"/>
              <w:bottom w:val="single" w:color="auto" w:sz="4" w:space="0"/>
              <w:right w:val="single" w:color="auto" w:sz="4" w:space="0"/>
            </w:tcBorders>
          </w:tcPr>
          <w:p w14:paraId="0F4874C2">
            <w:pPr>
              <w:jc w:val="center"/>
              <w:rPr>
                <w:sz w:val="24"/>
              </w:rPr>
            </w:pPr>
          </w:p>
        </w:tc>
        <w:tc>
          <w:tcPr>
            <w:tcW w:w="888" w:type="pct"/>
            <w:tcBorders>
              <w:top w:val="single" w:color="auto" w:sz="4" w:space="0"/>
              <w:left w:val="single" w:color="auto" w:sz="4" w:space="0"/>
              <w:bottom w:val="single" w:color="auto" w:sz="4" w:space="0"/>
              <w:right w:val="single" w:color="auto" w:sz="4" w:space="0"/>
            </w:tcBorders>
          </w:tcPr>
          <w:p w14:paraId="69B402C0">
            <w:pPr>
              <w:jc w:val="center"/>
              <w:rPr>
                <w:sz w:val="24"/>
              </w:rPr>
            </w:pPr>
          </w:p>
        </w:tc>
      </w:tr>
      <w:tr w14:paraId="7D3F2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5000" w:type="pct"/>
            <w:gridSpan w:val="6"/>
            <w:tcBorders>
              <w:top w:val="single" w:color="auto" w:sz="4" w:space="0"/>
              <w:left w:val="single" w:color="auto" w:sz="4" w:space="0"/>
              <w:bottom w:val="single" w:color="auto" w:sz="4" w:space="0"/>
              <w:right w:val="single" w:color="auto" w:sz="4" w:space="0"/>
            </w:tcBorders>
          </w:tcPr>
          <w:p w14:paraId="0DE74B44">
            <w:pPr>
              <w:jc w:val="center"/>
              <w:rPr>
                <w:sz w:val="24"/>
              </w:rPr>
            </w:pPr>
            <w:r>
              <w:rPr>
                <w:sz w:val="24"/>
              </w:rPr>
              <w:t>муниципальное образование «Байтеряковское»</w:t>
            </w:r>
          </w:p>
        </w:tc>
      </w:tr>
      <w:tr w14:paraId="1D7E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350" w:type="pct"/>
            <w:tcBorders>
              <w:top w:val="single" w:color="auto" w:sz="4" w:space="0"/>
              <w:left w:val="single" w:color="auto" w:sz="4" w:space="0"/>
              <w:bottom w:val="single" w:color="auto" w:sz="4" w:space="0"/>
              <w:right w:val="single" w:color="auto" w:sz="4" w:space="0"/>
            </w:tcBorders>
          </w:tcPr>
          <w:p w14:paraId="79CDF209">
            <w:pPr>
              <w:jc w:val="center"/>
              <w:rPr>
                <w:sz w:val="24"/>
              </w:rPr>
            </w:pPr>
            <w:r>
              <w:rPr>
                <w:sz w:val="24"/>
              </w:rPr>
              <w:t>1</w:t>
            </w:r>
          </w:p>
        </w:tc>
        <w:tc>
          <w:tcPr>
            <w:tcW w:w="1604" w:type="pct"/>
            <w:tcBorders>
              <w:top w:val="single" w:color="auto" w:sz="4" w:space="0"/>
              <w:left w:val="single" w:color="auto" w:sz="4" w:space="0"/>
              <w:bottom w:val="single" w:color="auto" w:sz="4" w:space="0"/>
              <w:right w:val="single" w:color="auto" w:sz="4" w:space="0"/>
            </w:tcBorders>
          </w:tcPr>
          <w:p w14:paraId="6CCB3E13">
            <w:pPr>
              <w:jc w:val="center"/>
              <w:rPr>
                <w:sz w:val="24"/>
              </w:rPr>
            </w:pPr>
            <w:r>
              <w:rPr>
                <w:sz w:val="24"/>
              </w:rPr>
              <w:t>мо «Байтеряковское»</w:t>
            </w:r>
          </w:p>
        </w:tc>
        <w:tc>
          <w:tcPr>
            <w:tcW w:w="698" w:type="pct"/>
            <w:tcBorders>
              <w:top w:val="single" w:color="auto" w:sz="4" w:space="0"/>
              <w:left w:val="single" w:color="auto" w:sz="4" w:space="0"/>
              <w:bottom w:val="single" w:color="auto" w:sz="4" w:space="0"/>
              <w:right w:val="single" w:color="auto" w:sz="4" w:space="0"/>
            </w:tcBorders>
          </w:tcPr>
          <w:p w14:paraId="4C195404">
            <w:pPr>
              <w:jc w:val="center"/>
              <w:rPr>
                <w:sz w:val="24"/>
              </w:rPr>
            </w:pPr>
            <w:r>
              <w:rPr>
                <w:sz w:val="24"/>
              </w:rPr>
              <w:t>0,914</w:t>
            </w:r>
          </w:p>
        </w:tc>
        <w:tc>
          <w:tcPr>
            <w:tcW w:w="668" w:type="pct"/>
            <w:tcBorders>
              <w:top w:val="single" w:color="auto" w:sz="4" w:space="0"/>
              <w:left w:val="single" w:color="auto" w:sz="4" w:space="0"/>
              <w:bottom w:val="single" w:color="auto" w:sz="4" w:space="0"/>
              <w:right w:val="single" w:color="auto" w:sz="4" w:space="0"/>
            </w:tcBorders>
          </w:tcPr>
          <w:p w14:paraId="02B8F3B3">
            <w:pPr>
              <w:jc w:val="center"/>
              <w:rPr>
                <w:sz w:val="24"/>
              </w:rPr>
            </w:pPr>
            <w:r>
              <w:rPr>
                <w:sz w:val="24"/>
              </w:rPr>
              <w:t>160</w:t>
            </w:r>
          </w:p>
        </w:tc>
        <w:tc>
          <w:tcPr>
            <w:tcW w:w="792" w:type="pct"/>
            <w:tcBorders>
              <w:top w:val="single" w:color="auto" w:sz="4" w:space="0"/>
              <w:left w:val="single" w:color="auto" w:sz="4" w:space="0"/>
              <w:bottom w:val="single" w:color="auto" w:sz="4" w:space="0"/>
              <w:right w:val="single" w:color="auto" w:sz="4" w:space="0"/>
            </w:tcBorders>
          </w:tcPr>
          <w:p w14:paraId="0C69D021">
            <w:pPr>
              <w:jc w:val="center"/>
              <w:rPr>
                <w:sz w:val="24"/>
              </w:rPr>
            </w:pPr>
            <w:r>
              <w:rPr>
                <w:sz w:val="24"/>
              </w:rPr>
              <w:t>0,146</w:t>
            </w:r>
          </w:p>
        </w:tc>
        <w:tc>
          <w:tcPr>
            <w:tcW w:w="888" w:type="pct"/>
            <w:tcBorders>
              <w:top w:val="single" w:color="auto" w:sz="4" w:space="0"/>
              <w:left w:val="single" w:color="auto" w:sz="4" w:space="0"/>
              <w:bottom w:val="single" w:color="auto" w:sz="4" w:space="0"/>
              <w:right w:val="single" w:color="auto" w:sz="4" w:space="0"/>
            </w:tcBorders>
          </w:tcPr>
          <w:p w14:paraId="52623B03">
            <w:pPr>
              <w:jc w:val="center"/>
              <w:rPr>
                <w:sz w:val="24"/>
              </w:rPr>
            </w:pPr>
            <w:r>
              <w:rPr>
                <w:sz w:val="24"/>
              </w:rPr>
              <w:t>0,190</w:t>
            </w:r>
          </w:p>
        </w:tc>
      </w:tr>
      <w:tr w14:paraId="4166D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350" w:type="pct"/>
            <w:tcBorders>
              <w:top w:val="single" w:color="auto" w:sz="4" w:space="0"/>
              <w:left w:val="single" w:color="auto" w:sz="4" w:space="0"/>
              <w:bottom w:val="single" w:color="auto" w:sz="4" w:space="0"/>
              <w:right w:val="single" w:color="auto" w:sz="4" w:space="0"/>
            </w:tcBorders>
          </w:tcPr>
          <w:p w14:paraId="20FF1A81">
            <w:pPr>
              <w:jc w:val="center"/>
              <w:rPr>
                <w:sz w:val="24"/>
              </w:rPr>
            </w:pPr>
            <w:r>
              <w:rPr>
                <w:sz w:val="24"/>
              </w:rPr>
              <w:t>2</w:t>
            </w:r>
          </w:p>
        </w:tc>
        <w:tc>
          <w:tcPr>
            <w:tcW w:w="1604" w:type="pct"/>
            <w:tcBorders>
              <w:top w:val="single" w:color="auto" w:sz="4" w:space="0"/>
              <w:left w:val="single" w:color="auto" w:sz="4" w:space="0"/>
              <w:bottom w:val="single" w:color="auto" w:sz="4" w:space="0"/>
              <w:right w:val="single" w:color="auto" w:sz="4" w:space="0"/>
            </w:tcBorders>
          </w:tcPr>
          <w:p w14:paraId="75A8892C">
            <w:pPr>
              <w:jc w:val="center"/>
              <w:rPr>
                <w:sz w:val="24"/>
              </w:rPr>
            </w:pPr>
            <w:r>
              <w:rPr>
                <w:sz w:val="24"/>
              </w:rPr>
              <w:t>Поливочные нужды</w:t>
            </w:r>
          </w:p>
        </w:tc>
        <w:tc>
          <w:tcPr>
            <w:tcW w:w="698" w:type="pct"/>
            <w:tcBorders>
              <w:top w:val="single" w:color="auto" w:sz="4" w:space="0"/>
              <w:left w:val="single" w:color="auto" w:sz="4" w:space="0"/>
              <w:bottom w:val="single" w:color="auto" w:sz="4" w:space="0"/>
              <w:right w:val="single" w:color="auto" w:sz="4" w:space="0"/>
            </w:tcBorders>
          </w:tcPr>
          <w:p w14:paraId="5DA353AB">
            <w:pPr>
              <w:jc w:val="center"/>
              <w:rPr>
                <w:sz w:val="24"/>
              </w:rPr>
            </w:pPr>
            <w:r>
              <w:rPr>
                <w:sz w:val="24"/>
              </w:rPr>
              <w:t>0,914</w:t>
            </w:r>
          </w:p>
        </w:tc>
        <w:tc>
          <w:tcPr>
            <w:tcW w:w="668" w:type="pct"/>
            <w:tcBorders>
              <w:top w:val="single" w:color="auto" w:sz="4" w:space="0"/>
              <w:left w:val="single" w:color="auto" w:sz="4" w:space="0"/>
              <w:bottom w:val="single" w:color="auto" w:sz="4" w:space="0"/>
              <w:right w:val="single" w:color="auto" w:sz="4" w:space="0"/>
            </w:tcBorders>
          </w:tcPr>
          <w:p w14:paraId="5DCDBC88">
            <w:pPr>
              <w:jc w:val="center"/>
              <w:rPr>
                <w:sz w:val="24"/>
              </w:rPr>
            </w:pPr>
            <w:r>
              <w:rPr>
                <w:sz w:val="24"/>
              </w:rPr>
              <w:t>50</w:t>
            </w:r>
          </w:p>
        </w:tc>
        <w:tc>
          <w:tcPr>
            <w:tcW w:w="792" w:type="pct"/>
            <w:tcBorders>
              <w:top w:val="single" w:color="auto" w:sz="4" w:space="0"/>
              <w:left w:val="single" w:color="auto" w:sz="4" w:space="0"/>
              <w:bottom w:val="single" w:color="auto" w:sz="4" w:space="0"/>
              <w:right w:val="single" w:color="auto" w:sz="4" w:space="0"/>
            </w:tcBorders>
          </w:tcPr>
          <w:p w14:paraId="38C69F73">
            <w:pPr>
              <w:jc w:val="center"/>
              <w:rPr>
                <w:sz w:val="24"/>
              </w:rPr>
            </w:pPr>
            <w:r>
              <w:rPr>
                <w:sz w:val="24"/>
              </w:rPr>
              <w:t>0,045</w:t>
            </w:r>
          </w:p>
        </w:tc>
        <w:tc>
          <w:tcPr>
            <w:tcW w:w="888" w:type="pct"/>
            <w:tcBorders>
              <w:top w:val="single" w:color="auto" w:sz="4" w:space="0"/>
              <w:left w:val="single" w:color="auto" w:sz="4" w:space="0"/>
              <w:bottom w:val="single" w:color="auto" w:sz="4" w:space="0"/>
              <w:right w:val="single" w:color="auto" w:sz="4" w:space="0"/>
            </w:tcBorders>
          </w:tcPr>
          <w:p w14:paraId="36DFC3CA">
            <w:pPr>
              <w:jc w:val="center"/>
              <w:rPr>
                <w:sz w:val="24"/>
              </w:rPr>
            </w:pPr>
            <w:r>
              <w:rPr>
                <w:sz w:val="24"/>
              </w:rPr>
              <w:t>0,059</w:t>
            </w:r>
          </w:p>
        </w:tc>
      </w:tr>
      <w:tr w14:paraId="4BA3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350" w:type="pct"/>
            <w:tcBorders>
              <w:top w:val="single" w:color="auto" w:sz="4" w:space="0"/>
              <w:left w:val="single" w:color="auto" w:sz="4" w:space="0"/>
              <w:bottom w:val="single" w:color="auto" w:sz="4" w:space="0"/>
              <w:right w:val="single" w:color="auto" w:sz="4" w:space="0"/>
            </w:tcBorders>
          </w:tcPr>
          <w:p w14:paraId="21ED4954">
            <w:pPr>
              <w:jc w:val="center"/>
              <w:rPr>
                <w:sz w:val="24"/>
              </w:rPr>
            </w:pPr>
            <w:r>
              <w:rPr>
                <w:sz w:val="24"/>
              </w:rPr>
              <w:t>3</w:t>
            </w:r>
          </w:p>
        </w:tc>
        <w:tc>
          <w:tcPr>
            <w:tcW w:w="1604" w:type="pct"/>
            <w:tcBorders>
              <w:top w:val="single" w:color="auto" w:sz="4" w:space="0"/>
              <w:left w:val="single" w:color="auto" w:sz="4" w:space="0"/>
              <w:bottom w:val="single" w:color="auto" w:sz="4" w:space="0"/>
              <w:right w:val="single" w:color="auto" w:sz="4" w:space="0"/>
            </w:tcBorders>
          </w:tcPr>
          <w:p w14:paraId="2722CE52">
            <w:pPr>
              <w:jc w:val="center"/>
              <w:rPr>
                <w:sz w:val="24"/>
              </w:rPr>
            </w:pPr>
            <w:r>
              <w:rPr>
                <w:sz w:val="24"/>
              </w:rPr>
              <w:t>Итого</w:t>
            </w:r>
          </w:p>
        </w:tc>
        <w:tc>
          <w:tcPr>
            <w:tcW w:w="698" w:type="pct"/>
            <w:tcBorders>
              <w:top w:val="single" w:color="auto" w:sz="4" w:space="0"/>
              <w:left w:val="single" w:color="auto" w:sz="4" w:space="0"/>
              <w:bottom w:val="single" w:color="auto" w:sz="4" w:space="0"/>
              <w:right w:val="single" w:color="auto" w:sz="4" w:space="0"/>
            </w:tcBorders>
          </w:tcPr>
          <w:p w14:paraId="7D51D91B">
            <w:pPr>
              <w:jc w:val="center"/>
              <w:rPr>
                <w:sz w:val="24"/>
              </w:rPr>
            </w:pPr>
          </w:p>
        </w:tc>
        <w:tc>
          <w:tcPr>
            <w:tcW w:w="668" w:type="pct"/>
            <w:tcBorders>
              <w:top w:val="single" w:color="auto" w:sz="4" w:space="0"/>
              <w:left w:val="single" w:color="auto" w:sz="4" w:space="0"/>
              <w:bottom w:val="single" w:color="auto" w:sz="4" w:space="0"/>
              <w:right w:val="single" w:color="auto" w:sz="4" w:space="0"/>
            </w:tcBorders>
          </w:tcPr>
          <w:p w14:paraId="4802DF4A">
            <w:pPr>
              <w:jc w:val="center"/>
              <w:rPr>
                <w:sz w:val="24"/>
              </w:rPr>
            </w:pPr>
          </w:p>
        </w:tc>
        <w:tc>
          <w:tcPr>
            <w:tcW w:w="792" w:type="pct"/>
            <w:tcBorders>
              <w:top w:val="single" w:color="auto" w:sz="4" w:space="0"/>
              <w:left w:val="single" w:color="auto" w:sz="4" w:space="0"/>
              <w:bottom w:val="single" w:color="auto" w:sz="4" w:space="0"/>
              <w:right w:val="single" w:color="auto" w:sz="4" w:space="0"/>
            </w:tcBorders>
          </w:tcPr>
          <w:p w14:paraId="313CE4BD">
            <w:pPr>
              <w:jc w:val="center"/>
              <w:rPr>
                <w:sz w:val="24"/>
              </w:rPr>
            </w:pPr>
            <w:r>
              <w:rPr>
                <w:sz w:val="24"/>
              </w:rPr>
              <w:t>0,191</w:t>
            </w:r>
          </w:p>
        </w:tc>
        <w:tc>
          <w:tcPr>
            <w:tcW w:w="888" w:type="pct"/>
            <w:tcBorders>
              <w:top w:val="single" w:color="auto" w:sz="4" w:space="0"/>
              <w:left w:val="single" w:color="auto" w:sz="4" w:space="0"/>
              <w:bottom w:val="single" w:color="auto" w:sz="4" w:space="0"/>
              <w:right w:val="single" w:color="auto" w:sz="4" w:space="0"/>
            </w:tcBorders>
          </w:tcPr>
          <w:p w14:paraId="081FEBBF">
            <w:pPr>
              <w:jc w:val="center"/>
              <w:rPr>
                <w:sz w:val="24"/>
              </w:rPr>
            </w:pPr>
            <w:r>
              <w:rPr>
                <w:sz w:val="24"/>
              </w:rPr>
              <w:t>0,248</w:t>
            </w:r>
          </w:p>
        </w:tc>
      </w:tr>
      <w:tr w14:paraId="5A926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350" w:type="pct"/>
            <w:tcBorders>
              <w:top w:val="single" w:color="auto" w:sz="4" w:space="0"/>
              <w:left w:val="single" w:color="auto" w:sz="4" w:space="0"/>
              <w:bottom w:val="single" w:color="auto" w:sz="4" w:space="0"/>
              <w:right w:val="single" w:color="auto" w:sz="4" w:space="0"/>
            </w:tcBorders>
          </w:tcPr>
          <w:p w14:paraId="64A2DDA9">
            <w:pPr>
              <w:jc w:val="center"/>
              <w:rPr>
                <w:sz w:val="24"/>
              </w:rPr>
            </w:pPr>
            <w:r>
              <w:rPr>
                <w:sz w:val="24"/>
              </w:rPr>
              <w:t>4</w:t>
            </w:r>
          </w:p>
        </w:tc>
        <w:tc>
          <w:tcPr>
            <w:tcW w:w="1604" w:type="pct"/>
            <w:tcBorders>
              <w:top w:val="single" w:color="auto" w:sz="4" w:space="0"/>
              <w:left w:val="single" w:color="auto" w:sz="4" w:space="0"/>
              <w:bottom w:val="single" w:color="auto" w:sz="4" w:space="0"/>
              <w:right w:val="single" w:color="auto" w:sz="4" w:space="0"/>
            </w:tcBorders>
          </w:tcPr>
          <w:p w14:paraId="571E75EF">
            <w:pPr>
              <w:jc w:val="center"/>
              <w:rPr>
                <w:sz w:val="24"/>
              </w:rPr>
            </w:pPr>
            <w:r>
              <w:rPr>
                <w:sz w:val="24"/>
              </w:rPr>
              <w:t>Неучтенные расходы 10 %</w:t>
            </w:r>
          </w:p>
        </w:tc>
        <w:tc>
          <w:tcPr>
            <w:tcW w:w="698" w:type="pct"/>
            <w:tcBorders>
              <w:top w:val="single" w:color="auto" w:sz="4" w:space="0"/>
              <w:left w:val="single" w:color="auto" w:sz="4" w:space="0"/>
              <w:bottom w:val="single" w:color="auto" w:sz="4" w:space="0"/>
              <w:right w:val="single" w:color="auto" w:sz="4" w:space="0"/>
            </w:tcBorders>
          </w:tcPr>
          <w:p w14:paraId="469F2DFC">
            <w:pPr>
              <w:jc w:val="center"/>
              <w:rPr>
                <w:sz w:val="24"/>
              </w:rPr>
            </w:pPr>
          </w:p>
        </w:tc>
        <w:tc>
          <w:tcPr>
            <w:tcW w:w="668" w:type="pct"/>
            <w:tcBorders>
              <w:top w:val="single" w:color="auto" w:sz="4" w:space="0"/>
              <w:left w:val="single" w:color="auto" w:sz="4" w:space="0"/>
              <w:bottom w:val="single" w:color="auto" w:sz="4" w:space="0"/>
              <w:right w:val="single" w:color="auto" w:sz="4" w:space="0"/>
            </w:tcBorders>
          </w:tcPr>
          <w:p w14:paraId="63B4066B">
            <w:pPr>
              <w:jc w:val="center"/>
              <w:rPr>
                <w:sz w:val="24"/>
              </w:rPr>
            </w:pPr>
          </w:p>
        </w:tc>
        <w:tc>
          <w:tcPr>
            <w:tcW w:w="792" w:type="pct"/>
            <w:tcBorders>
              <w:top w:val="single" w:color="auto" w:sz="4" w:space="0"/>
              <w:left w:val="single" w:color="auto" w:sz="4" w:space="0"/>
              <w:bottom w:val="single" w:color="auto" w:sz="4" w:space="0"/>
              <w:right w:val="single" w:color="auto" w:sz="4" w:space="0"/>
            </w:tcBorders>
          </w:tcPr>
          <w:p w14:paraId="0C6729F7">
            <w:pPr>
              <w:jc w:val="center"/>
              <w:rPr>
                <w:sz w:val="24"/>
              </w:rPr>
            </w:pPr>
            <w:r>
              <w:rPr>
                <w:sz w:val="24"/>
              </w:rPr>
              <w:t>0,019</w:t>
            </w:r>
          </w:p>
        </w:tc>
        <w:tc>
          <w:tcPr>
            <w:tcW w:w="888" w:type="pct"/>
            <w:tcBorders>
              <w:top w:val="single" w:color="auto" w:sz="4" w:space="0"/>
              <w:left w:val="single" w:color="auto" w:sz="4" w:space="0"/>
              <w:bottom w:val="single" w:color="auto" w:sz="4" w:space="0"/>
              <w:right w:val="single" w:color="auto" w:sz="4" w:space="0"/>
            </w:tcBorders>
          </w:tcPr>
          <w:p w14:paraId="6CC19C34">
            <w:pPr>
              <w:jc w:val="center"/>
              <w:rPr>
                <w:sz w:val="24"/>
              </w:rPr>
            </w:pPr>
            <w:r>
              <w:rPr>
                <w:sz w:val="24"/>
              </w:rPr>
              <w:t>0,024</w:t>
            </w:r>
          </w:p>
        </w:tc>
      </w:tr>
      <w:tr w14:paraId="627D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350" w:type="pct"/>
            <w:tcBorders>
              <w:top w:val="single" w:color="auto" w:sz="4" w:space="0"/>
              <w:left w:val="single" w:color="auto" w:sz="4" w:space="0"/>
              <w:bottom w:val="single" w:color="auto" w:sz="4" w:space="0"/>
              <w:right w:val="single" w:color="auto" w:sz="4" w:space="0"/>
            </w:tcBorders>
          </w:tcPr>
          <w:p w14:paraId="3EB653A3">
            <w:pPr>
              <w:jc w:val="center"/>
              <w:rPr>
                <w:sz w:val="24"/>
              </w:rPr>
            </w:pPr>
            <w:r>
              <w:rPr>
                <w:sz w:val="24"/>
              </w:rPr>
              <w:t>5</w:t>
            </w:r>
          </w:p>
        </w:tc>
        <w:tc>
          <w:tcPr>
            <w:tcW w:w="1604" w:type="pct"/>
            <w:tcBorders>
              <w:top w:val="single" w:color="auto" w:sz="4" w:space="0"/>
              <w:left w:val="single" w:color="auto" w:sz="4" w:space="0"/>
              <w:bottom w:val="single" w:color="auto" w:sz="4" w:space="0"/>
              <w:right w:val="single" w:color="auto" w:sz="4" w:space="0"/>
            </w:tcBorders>
          </w:tcPr>
          <w:p w14:paraId="73B37060">
            <w:pPr>
              <w:jc w:val="center"/>
              <w:rPr>
                <w:sz w:val="24"/>
              </w:rPr>
            </w:pPr>
            <w:r>
              <w:rPr>
                <w:sz w:val="24"/>
              </w:rPr>
              <w:t>Итого</w:t>
            </w:r>
          </w:p>
        </w:tc>
        <w:tc>
          <w:tcPr>
            <w:tcW w:w="698" w:type="pct"/>
            <w:tcBorders>
              <w:top w:val="single" w:color="auto" w:sz="4" w:space="0"/>
              <w:left w:val="single" w:color="auto" w:sz="4" w:space="0"/>
              <w:bottom w:val="single" w:color="auto" w:sz="4" w:space="0"/>
              <w:right w:val="single" w:color="auto" w:sz="4" w:space="0"/>
            </w:tcBorders>
          </w:tcPr>
          <w:p w14:paraId="45EAFCC0">
            <w:pPr>
              <w:jc w:val="center"/>
              <w:rPr>
                <w:sz w:val="24"/>
              </w:rPr>
            </w:pPr>
          </w:p>
        </w:tc>
        <w:tc>
          <w:tcPr>
            <w:tcW w:w="668" w:type="pct"/>
            <w:tcBorders>
              <w:top w:val="single" w:color="auto" w:sz="4" w:space="0"/>
              <w:left w:val="single" w:color="auto" w:sz="4" w:space="0"/>
              <w:bottom w:val="single" w:color="auto" w:sz="4" w:space="0"/>
              <w:right w:val="single" w:color="auto" w:sz="4" w:space="0"/>
            </w:tcBorders>
          </w:tcPr>
          <w:p w14:paraId="62EF1E8D">
            <w:pPr>
              <w:jc w:val="center"/>
              <w:rPr>
                <w:sz w:val="24"/>
              </w:rPr>
            </w:pPr>
          </w:p>
        </w:tc>
        <w:tc>
          <w:tcPr>
            <w:tcW w:w="792" w:type="pct"/>
            <w:tcBorders>
              <w:top w:val="single" w:color="auto" w:sz="4" w:space="0"/>
              <w:left w:val="single" w:color="auto" w:sz="4" w:space="0"/>
              <w:bottom w:val="single" w:color="auto" w:sz="4" w:space="0"/>
              <w:right w:val="single" w:color="auto" w:sz="4" w:space="0"/>
            </w:tcBorders>
          </w:tcPr>
          <w:p w14:paraId="0A73E809">
            <w:pPr>
              <w:jc w:val="center"/>
              <w:rPr>
                <w:sz w:val="24"/>
              </w:rPr>
            </w:pPr>
            <w:r>
              <w:rPr>
                <w:sz w:val="24"/>
              </w:rPr>
              <w:t>0,210</w:t>
            </w:r>
          </w:p>
        </w:tc>
        <w:tc>
          <w:tcPr>
            <w:tcW w:w="888" w:type="pct"/>
            <w:tcBorders>
              <w:top w:val="single" w:color="auto" w:sz="4" w:space="0"/>
              <w:left w:val="single" w:color="auto" w:sz="4" w:space="0"/>
              <w:bottom w:val="single" w:color="auto" w:sz="4" w:space="0"/>
              <w:right w:val="single" w:color="auto" w:sz="4" w:space="0"/>
            </w:tcBorders>
          </w:tcPr>
          <w:p w14:paraId="1B994876">
            <w:pPr>
              <w:jc w:val="center"/>
              <w:rPr>
                <w:sz w:val="24"/>
              </w:rPr>
            </w:pPr>
            <w:r>
              <w:rPr>
                <w:sz w:val="24"/>
              </w:rPr>
              <w:t>0,272</w:t>
            </w:r>
          </w:p>
        </w:tc>
      </w:tr>
      <w:tr w14:paraId="73625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0" w:hRule="atLeast"/>
        </w:trPr>
        <w:tc>
          <w:tcPr>
            <w:tcW w:w="5000" w:type="pct"/>
            <w:gridSpan w:val="6"/>
            <w:tcBorders>
              <w:top w:val="single" w:color="auto" w:sz="4" w:space="0"/>
              <w:left w:val="nil"/>
              <w:bottom w:val="nil"/>
              <w:right w:val="nil"/>
            </w:tcBorders>
          </w:tcPr>
          <w:p w14:paraId="052E43C6">
            <w:pPr>
              <w:rPr>
                <w:sz w:val="24"/>
              </w:rPr>
            </w:pPr>
            <w:r>
              <w:rPr>
                <w:sz w:val="24"/>
              </w:rPr>
              <w:t xml:space="preserve"> </w:t>
            </w:r>
          </w:p>
          <w:p w14:paraId="5AEABA13">
            <w:pPr>
              <w:rPr>
                <w:szCs w:val="28"/>
              </w:rPr>
            </w:pPr>
            <w:r>
              <w:rPr>
                <w:sz w:val="24"/>
              </w:rPr>
              <w:t xml:space="preserve">  </w:t>
            </w:r>
            <w:r>
              <w:rPr>
                <w:szCs w:val="28"/>
              </w:rPr>
              <w:t>В соответствии с СП 30.13330.2010 «Внутренний водопровод и канализация зданий» приняты следующие нормы:</w:t>
            </w:r>
          </w:p>
          <w:p w14:paraId="79F15F1D">
            <w:pPr>
              <w:rPr>
                <w:szCs w:val="28"/>
              </w:rPr>
            </w:pPr>
            <w:r>
              <w:rPr>
                <w:szCs w:val="28"/>
              </w:rPr>
              <w:t>160 л/сут. - среднесуточная норма водопотребления на человека принята по СП 31.13330.2012 «Водоснабжение. Наружные сети и сооружения» и признана международным сообществом достаточной для удовлетворения физиологических потребностей человека;</w:t>
            </w:r>
          </w:p>
          <w:p w14:paraId="3BDAD12C">
            <w:pPr>
              <w:rPr>
                <w:szCs w:val="28"/>
              </w:rPr>
            </w:pPr>
            <w:r>
              <w:rPr>
                <w:szCs w:val="28"/>
              </w:rPr>
              <w:t xml:space="preserve">  Неучтённые расходы включают в себя расходы воды на нужды промышленности, обеспечивающей население продуктами.</w:t>
            </w:r>
          </w:p>
          <w:p w14:paraId="549765B7">
            <w:pPr>
              <w:rPr>
                <w:szCs w:val="28"/>
              </w:rPr>
            </w:pPr>
            <w:r>
              <w:rPr>
                <w:szCs w:val="28"/>
              </w:rPr>
              <w:t xml:space="preserve">  Для полива сезонных садов и огородов рекомендуется устройство единого поливочного водопровода сезонного действия из любых ближайших поверхностных источников воды.</w:t>
            </w:r>
          </w:p>
          <w:p w14:paraId="4F260A6D">
            <w:pPr>
              <w:rPr>
                <w:szCs w:val="28"/>
              </w:rPr>
            </w:pPr>
            <w:r>
              <w:rPr>
                <w:szCs w:val="28"/>
              </w:rPr>
              <w:t xml:space="preserve">  Максимальный суточный расход определен согласно СП:</w:t>
            </w:r>
          </w:p>
          <w:p w14:paraId="016AD57D">
            <w:pPr>
              <w:rPr>
                <w:szCs w:val="28"/>
              </w:rPr>
            </w:pPr>
            <w:r>
              <w:rPr>
                <w:szCs w:val="28"/>
              </w:rPr>
              <w:t xml:space="preserve">Qмакс.сут. = Ксут.макс.*Qср.сут,                             </w:t>
            </w:r>
          </w:p>
          <w:p w14:paraId="7A8CC05F">
            <w:pPr>
              <w:rPr>
                <w:szCs w:val="28"/>
              </w:rPr>
            </w:pPr>
            <w:r>
              <w:rPr>
                <w:szCs w:val="28"/>
              </w:rPr>
              <w:t>где: Qмакс.сут.– максимальный суточный расход воды,</w:t>
            </w:r>
          </w:p>
          <w:p w14:paraId="04BD03EA">
            <w:pPr>
              <w:rPr>
                <w:szCs w:val="28"/>
              </w:rPr>
            </w:pPr>
            <w:r>
              <w:rPr>
                <w:szCs w:val="28"/>
              </w:rPr>
              <w:t>Qср.сут.– среднесуточный расход воды,</w:t>
            </w:r>
          </w:p>
          <w:p w14:paraId="624BC959">
            <w:pPr>
              <w:rPr>
                <w:szCs w:val="28"/>
              </w:rPr>
            </w:pPr>
            <w:r>
              <w:rPr>
                <w:szCs w:val="28"/>
              </w:rPr>
              <w:t>Ксут.макс.– коэффициент суточной неравномерности.</w:t>
            </w:r>
          </w:p>
          <w:p w14:paraId="10785505">
            <w:pPr>
              <w:rPr>
                <w:szCs w:val="28"/>
              </w:rPr>
            </w:pPr>
            <w:r>
              <w:rPr>
                <w:szCs w:val="28"/>
              </w:rPr>
              <w:t>Суточный коэффициент неравномерности принят 1,3 в соответствии с СП 31.13330.2012 «Водоснабжение. Наружные сети и сооружения».</w:t>
            </w:r>
          </w:p>
        </w:tc>
      </w:tr>
    </w:tbl>
    <w:p w14:paraId="1E3193F4">
      <w:pPr>
        <w:keepNext/>
        <w:keepLines/>
        <w:spacing w:after="200" w:line="276" w:lineRule="auto"/>
        <w:ind w:left="-142" w:firstLine="426"/>
        <w:outlineLvl w:val="1"/>
        <w:rPr>
          <w:bCs/>
          <w:szCs w:val="28"/>
          <w:lang w:eastAsia="en-US"/>
        </w:rPr>
      </w:pPr>
      <w:bookmarkStart w:id="66" w:name="_Toc46150299"/>
      <w:bookmarkStart w:id="67" w:name="_Toc59437185"/>
      <w:bookmarkStart w:id="68" w:name="_Toc51937046"/>
      <w:bookmarkStart w:id="69" w:name="_Toc51981834"/>
      <w:bookmarkStart w:id="70" w:name="_Toc57807770"/>
      <w:r>
        <w:rPr>
          <w:bCs/>
          <w:szCs w:val="28"/>
          <w:lang w:eastAsia="en-US"/>
        </w:rPr>
        <w:t>Если в ближайшие 10 лет не будет внепланового увеличения роста населения,</w:t>
      </w:r>
      <w:bookmarkEnd w:id="66"/>
      <w:r>
        <w:rPr>
          <w:bCs/>
          <w:szCs w:val="28"/>
          <w:lang w:eastAsia="en-US"/>
        </w:rPr>
        <w:t xml:space="preserve"> </w:t>
      </w:r>
      <w:bookmarkStart w:id="71" w:name="_Toc46150300"/>
      <w:r>
        <w:rPr>
          <w:bCs/>
          <w:szCs w:val="28"/>
          <w:lang w:eastAsia="en-US"/>
        </w:rPr>
        <w:t>по баланс, представленный в таблице 1.3.7. останется без изменения.</w:t>
      </w:r>
      <w:bookmarkEnd w:id="67"/>
      <w:bookmarkEnd w:id="68"/>
      <w:bookmarkEnd w:id="69"/>
      <w:bookmarkEnd w:id="70"/>
      <w:bookmarkEnd w:id="71"/>
    </w:p>
    <w:p w14:paraId="6F05CBC8">
      <w:pPr>
        <w:pStyle w:val="3"/>
        <w:ind w:left="-142"/>
        <w:rPr>
          <w:rFonts w:ascii="Times New Roman" w:hAnsi="Times New Roman" w:cs="Times New Roman"/>
          <w:b w:val="0"/>
          <w:bCs/>
          <w:szCs w:val="28"/>
        </w:rPr>
      </w:pPr>
      <w:bookmarkStart w:id="72" w:name="_Toc59437186"/>
      <w:r>
        <w:rPr>
          <w:rFonts w:ascii="Times New Roman" w:hAnsi="Times New Roman" w:cs="Times New Roman"/>
          <w:bCs/>
          <w:szCs w:val="28"/>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2"/>
    </w:p>
    <w:p w14:paraId="4C67B72F">
      <w:pPr>
        <w:keepNext/>
        <w:keepLines/>
        <w:spacing w:before="200" w:after="200" w:line="276" w:lineRule="auto"/>
        <w:ind w:left="-142" w:right="242" w:firstLine="709"/>
        <w:outlineLvl w:val="1"/>
        <w:rPr>
          <w:szCs w:val="28"/>
        </w:rPr>
      </w:pPr>
      <w:bookmarkStart w:id="73" w:name="_Toc46150302"/>
      <w:bookmarkStart w:id="74" w:name="_Toc57807772"/>
      <w:bookmarkStart w:id="75" w:name="_Toc51981836"/>
      <w:bookmarkStart w:id="76" w:name="_Toc59437187"/>
      <w:bookmarkStart w:id="77" w:name="_Toc51937048"/>
      <w:bookmarkStart w:id="78" w:name="_Toc380482143"/>
      <w:bookmarkStart w:id="79" w:name="_Toc398123376"/>
      <w:r>
        <w:rPr>
          <w:szCs w:val="28"/>
        </w:rPr>
        <w:t>Централизованная система горячего водоснабжения в муниципальном образовании   «Байтеряковское» отсутствует.</w:t>
      </w:r>
      <w:bookmarkEnd w:id="73"/>
      <w:bookmarkEnd w:id="74"/>
      <w:bookmarkEnd w:id="75"/>
      <w:bookmarkEnd w:id="76"/>
      <w:bookmarkEnd w:id="77"/>
    </w:p>
    <w:p w14:paraId="41EB65E8">
      <w:pPr>
        <w:keepNext/>
        <w:keepLines/>
        <w:spacing w:before="200" w:after="200" w:line="276" w:lineRule="auto"/>
        <w:ind w:left="-142" w:right="242" w:firstLine="709"/>
        <w:outlineLvl w:val="1"/>
        <w:rPr>
          <w:szCs w:val="28"/>
        </w:rPr>
      </w:pPr>
      <w:bookmarkStart w:id="80" w:name="_Toc51937049"/>
      <w:bookmarkStart w:id="81" w:name="_Toc57807773"/>
      <w:bookmarkStart w:id="82" w:name="_Toc46150303"/>
      <w:bookmarkStart w:id="83" w:name="_Toc51981837"/>
      <w:bookmarkStart w:id="84" w:name="_Toc59437188"/>
      <w:r>
        <w:rPr>
          <w:szCs w:val="28"/>
        </w:rPr>
        <w:t>Население обеспечивается горячей водой посредством установки индивидуальных нагревательных элементов: колонок, бойлеров и т.д.</w:t>
      </w:r>
      <w:bookmarkEnd w:id="80"/>
      <w:bookmarkEnd w:id="81"/>
      <w:bookmarkEnd w:id="82"/>
      <w:bookmarkEnd w:id="83"/>
      <w:bookmarkEnd w:id="84"/>
    </w:p>
    <w:bookmarkEnd w:id="78"/>
    <w:bookmarkEnd w:id="79"/>
    <w:p w14:paraId="7EB15B55">
      <w:pPr>
        <w:pStyle w:val="3"/>
        <w:rPr>
          <w:rFonts w:ascii="Times New Roman" w:hAnsi="Times New Roman" w:cs="Times New Roman"/>
          <w:b w:val="0"/>
          <w:szCs w:val="28"/>
        </w:rPr>
      </w:pPr>
      <w:bookmarkStart w:id="85" w:name="_Toc380482144"/>
      <w:bookmarkStart w:id="86" w:name="_Toc398123377"/>
      <w:bookmarkStart w:id="87" w:name="_Toc59437189"/>
      <w:r>
        <w:rPr>
          <w:rFonts w:ascii="Times New Roman" w:hAnsi="Times New Roman" w:cs="Times New Roman"/>
          <w:szCs w:val="28"/>
        </w:rPr>
        <w:t>1.3.9.Описание территориальной структуры потребления воды</w:t>
      </w:r>
      <w:bookmarkEnd w:id="85"/>
      <w:bookmarkEnd w:id="86"/>
      <w:bookmarkEnd w:id="87"/>
    </w:p>
    <w:p w14:paraId="7509B4DA">
      <w:pPr>
        <w:spacing w:before="120" w:after="120" w:line="360" w:lineRule="auto"/>
        <w:ind w:firstLine="426"/>
        <w:rPr>
          <w:sz w:val="24"/>
          <w:szCs w:val="22"/>
          <w:shd w:val="clear" w:color="auto" w:fill="FFFFFF"/>
        </w:rPr>
      </w:pPr>
      <w:r>
        <w:rPr>
          <w:szCs w:val="28"/>
        </w:rPr>
        <w:t xml:space="preserve">На данный момент </w:t>
      </w:r>
      <w:r>
        <w:rPr>
          <w:color w:val="000000" w:themeColor="text1"/>
          <w:szCs w:val="28"/>
          <w14:textFill>
            <w14:solidFill>
              <w14:schemeClr w14:val="tx1"/>
            </w14:solidFill>
          </w14:textFill>
        </w:rPr>
        <w:t xml:space="preserve">муниципальное образование   «Байтеряковское» Алнашского района Удмуртской Республики  </w:t>
      </w:r>
      <w:r>
        <w:rPr>
          <w:szCs w:val="28"/>
        </w:rPr>
        <w:t>входит в технологическую зону с централизованным водоснабжением, сети которой эксплуатируются коммунальной организацией МУП «Теплосервис».</w:t>
      </w:r>
      <w:r>
        <w:rPr>
          <w:sz w:val="24"/>
          <w:szCs w:val="22"/>
          <w:shd w:val="clear" w:color="auto" w:fill="FFFFFF"/>
        </w:rPr>
        <w:t xml:space="preserve"> </w:t>
      </w:r>
      <w:bookmarkStart w:id="88" w:name="_Toc380482146"/>
      <w:r>
        <w:rPr>
          <w:sz w:val="24"/>
          <w:szCs w:val="22"/>
          <w:shd w:val="clear" w:color="auto" w:fill="FFFFFF"/>
        </w:rPr>
        <w:t xml:space="preserve">  </w:t>
      </w:r>
    </w:p>
    <w:p w14:paraId="106BFB78">
      <w:pPr>
        <w:pStyle w:val="3"/>
        <w:spacing w:line="276" w:lineRule="auto"/>
        <w:rPr>
          <w:b w:val="0"/>
          <w:szCs w:val="28"/>
          <w:lang w:eastAsia="zh-CN"/>
        </w:rPr>
      </w:pPr>
      <w:bookmarkStart w:id="89" w:name="_Toc59437190"/>
      <w:r>
        <w:rPr>
          <w:rFonts w:ascii="Times New Roman" w:hAnsi="Times New Roman" w:cs="Times New Roman"/>
          <w:szCs w:val="28"/>
          <w:lang w:eastAsia="zh-CN"/>
        </w:rPr>
        <w:t xml:space="preserve">1.3.10. </w:t>
      </w:r>
      <w:bookmarkStart w:id="90" w:name="_Toc398123379"/>
      <w:r>
        <w:rPr>
          <w:rFonts w:ascii="Times New Roman" w:hAnsi="Times New Roman" w:cs="Times New Roman"/>
          <w:szCs w:val="28"/>
          <w:lang w:eastAsia="zh-CN"/>
        </w:rPr>
        <w:t>Сведения о фактических и планируемых потерях воды при ее транспортировке (годовые, среднесуточные значения</w:t>
      </w:r>
      <w:r>
        <w:rPr>
          <w:szCs w:val="28"/>
          <w:lang w:eastAsia="zh-CN"/>
        </w:rPr>
        <w:t>)</w:t>
      </w:r>
      <w:bookmarkEnd w:id="88"/>
      <w:bookmarkEnd w:id="89"/>
      <w:bookmarkEnd w:id="90"/>
      <w:bookmarkStart w:id="91" w:name="_Toc46150324"/>
      <w:bookmarkStart w:id="92" w:name="_Toc51405537"/>
      <w:bookmarkStart w:id="93" w:name="_Toc380482147"/>
    </w:p>
    <w:p w14:paraId="199AF034">
      <w:pPr>
        <w:spacing w:before="120" w:after="120" w:line="360" w:lineRule="auto"/>
        <w:ind w:firstLine="426"/>
        <w:rPr>
          <w:szCs w:val="28"/>
        </w:rPr>
      </w:pPr>
      <w:r>
        <w:rPr>
          <w:szCs w:val="28"/>
        </w:rPr>
        <w:t>В таблице 1.3.2. представлены потери воды, существующие и планируемые на расчётный период до 2031г.</w:t>
      </w:r>
      <w:bookmarkEnd w:id="91"/>
      <w:bookmarkEnd w:id="92"/>
      <w:r>
        <w:rPr>
          <w:szCs w:val="28"/>
        </w:rPr>
        <w:t xml:space="preserve"> </w:t>
      </w:r>
      <w:bookmarkStart w:id="94" w:name="_Toc46150325"/>
      <w:r>
        <w:rPr>
          <w:szCs w:val="28"/>
        </w:rPr>
        <w:t xml:space="preserve"> </w:t>
      </w:r>
    </w:p>
    <w:p w14:paraId="67FDCAE9">
      <w:pPr>
        <w:spacing w:before="120" w:after="120" w:line="360" w:lineRule="auto"/>
        <w:ind w:firstLine="426"/>
        <w:rPr>
          <w:szCs w:val="28"/>
        </w:rPr>
      </w:pPr>
      <w:r>
        <w:rPr>
          <w:szCs w:val="28"/>
        </w:rPr>
        <w:t xml:space="preserve">                                                                                              </w:t>
      </w:r>
      <w:bookmarkStart w:id="95" w:name="_Toc51405538"/>
      <w:r>
        <w:rPr>
          <w:szCs w:val="28"/>
        </w:rPr>
        <w:t>Таблица 1.3.10.</w:t>
      </w:r>
      <w:bookmarkEnd w:id="94"/>
      <w:bookmarkEnd w:id="95"/>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2"/>
        <w:gridCol w:w="1913"/>
        <w:gridCol w:w="1913"/>
        <w:gridCol w:w="1913"/>
        <w:gridCol w:w="1913"/>
      </w:tblGrid>
      <w:tr w14:paraId="3FB8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13" w:type="dxa"/>
            <w:vAlign w:val="center"/>
          </w:tcPr>
          <w:p w14:paraId="0E5E4C8D">
            <w:pPr>
              <w:spacing w:before="120" w:after="120" w:line="360" w:lineRule="auto"/>
              <w:ind w:firstLine="709"/>
              <w:rPr>
                <w:rFonts w:eastAsiaTheme="minorHAnsi"/>
                <w:sz w:val="24"/>
              </w:rPr>
            </w:pPr>
          </w:p>
        </w:tc>
        <w:tc>
          <w:tcPr>
            <w:tcW w:w="3826" w:type="dxa"/>
            <w:gridSpan w:val="2"/>
            <w:vAlign w:val="center"/>
          </w:tcPr>
          <w:p w14:paraId="52AB7305">
            <w:pPr>
              <w:keepNext/>
              <w:keepLines/>
              <w:tabs>
                <w:tab w:val="left" w:pos="851"/>
                <w:tab w:val="left" w:pos="1560"/>
              </w:tabs>
              <w:spacing w:before="120" w:after="200" w:line="276" w:lineRule="auto"/>
              <w:ind w:firstLine="5"/>
              <w:jc w:val="center"/>
              <w:outlineLvl w:val="1"/>
              <w:rPr>
                <w:rFonts w:eastAsiaTheme="minorHAnsi"/>
                <w:sz w:val="24"/>
              </w:rPr>
            </w:pPr>
            <w:bookmarkStart w:id="96" w:name="_Toc51937052"/>
            <w:bookmarkStart w:id="97" w:name="_Toc57807776"/>
            <w:bookmarkStart w:id="98" w:name="_Toc51981840"/>
            <w:bookmarkStart w:id="99" w:name="_Toc59437191"/>
            <w:r>
              <w:rPr>
                <w:rFonts w:eastAsiaTheme="minorHAnsi"/>
                <w:sz w:val="24"/>
                <w:lang w:val="en-US"/>
              </w:rPr>
              <w:t>2019</w:t>
            </w:r>
            <w:bookmarkEnd w:id="96"/>
            <w:bookmarkEnd w:id="97"/>
            <w:bookmarkEnd w:id="98"/>
            <w:bookmarkEnd w:id="99"/>
          </w:p>
        </w:tc>
        <w:tc>
          <w:tcPr>
            <w:tcW w:w="3826" w:type="dxa"/>
            <w:gridSpan w:val="2"/>
            <w:vAlign w:val="center"/>
          </w:tcPr>
          <w:p w14:paraId="166870B1">
            <w:pPr>
              <w:keepNext/>
              <w:keepLines/>
              <w:tabs>
                <w:tab w:val="left" w:pos="851"/>
                <w:tab w:val="left" w:pos="1560"/>
              </w:tabs>
              <w:spacing w:before="120" w:after="200" w:line="276" w:lineRule="auto"/>
              <w:ind w:firstLine="5"/>
              <w:jc w:val="center"/>
              <w:outlineLvl w:val="1"/>
              <w:rPr>
                <w:rFonts w:eastAsiaTheme="minorHAnsi"/>
                <w:sz w:val="24"/>
                <w:lang w:val="en-US"/>
              </w:rPr>
            </w:pPr>
            <w:bookmarkStart w:id="100" w:name="_Toc57807777"/>
            <w:bookmarkStart w:id="101" w:name="_Toc59437192"/>
            <w:bookmarkStart w:id="102" w:name="_Toc51937053"/>
            <w:bookmarkStart w:id="103" w:name="_Toc51981841"/>
            <w:r>
              <w:rPr>
                <w:rFonts w:eastAsiaTheme="minorHAnsi"/>
                <w:sz w:val="24"/>
                <w:lang w:val="en-US"/>
              </w:rPr>
              <w:t>202</w:t>
            </w:r>
            <w:r>
              <w:rPr>
                <w:rFonts w:eastAsiaTheme="minorHAnsi"/>
                <w:sz w:val="24"/>
              </w:rPr>
              <w:t>6</w:t>
            </w:r>
            <w:r>
              <w:rPr>
                <w:rFonts w:eastAsiaTheme="minorHAnsi"/>
                <w:sz w:val="24"/>
                <w:lang w:val="en-US"/>
              </w:rPr>
              <w:t>-2031</w:t>
            </w:r>
            <w:bookmarkEnd w:id="100"/>
            <w:bookmarkEnd w:id="101"/>
            <w:bookmarkEnd w:id="102"/>
            <w:bookmarkEnd w:id="103"/>
          </w:p>
        </w:tc>
      </w:tr>
      <w:tr w14:paraId="1F6E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1913" w:type="dxa"/>
            <w:vAlign w:val="center"/>
          </w:tcPr>
          <w:p w14:paraId="1158FD63">
            <w:pPr>
              <w:spacing w:before="120" w:after="120" w:line="360" w:lineRule="auto"/>
              <w:ind w:firstLine="0"/>
              <w:rPr>
                <w:rFonts w:eastAsiaTheme="minorHAnsi"/>
                <w:sz w:val="24"/>
              </w:rPr>
            </w:pPr>
            <w:r>
              <w:rPr>
                <w:rFonts w:eastAsiaTheme="minorHAnsi"/>
                <w:sz w:val="24"/>
              </w:rPr>
              <w:t>Фактические потери</w:t>
            </w:r>
          </w:p>
        </w:tc>
        <w:tc>
          <w:tcPr>
            <w:tcW w:w="1913" w:type="dxa"/>
            <w:vAlign w:val="center"/>
          </w:tcPr>
          <w:p w14:paraId="1DFD6A47">
            <w:pPr>
              <w:keepNext/>
              <w:keepLines/>
              <w:tabs>
                <w:tab w:val="left" w:pos="851"/>
                <w:tab w:val="left" w:pos="1560"/>
              </w:tabs>
              <w:spacing w:before="120" w:after="200" w:line="276" w:lineRule="auto"/>
              <w:ind w:firstLine="709"/>
              <w:jc w:val="center"/>
              <w:outlineLvl w:val="1"/>
              <w:rPr>
                <w:rFonts w:eastAsiaTheme="minorHAnsi"/>
                <w:sz w:val="24"/>
                <w:lang w:val="en-US"/>
              </w:rPr>
            </w:pPr>
          </w:p>
          <w:p w14:paraId="1DE2D8D2">
            <w:pPr>
              <w:keepNext/>
              <w:keepLines/>
              <w:tabs>
                <w:tab w:val="left" w:pos="851"/>
                <w:tab w:val="left" w:pos="1560"/>
              </w:tabs>
              <w:spacing w:before="120" w:after="200" w:line="276" w:lineRule="auto"/>
              <w:ind w:left="214" w:firstLine="214"/>
              <w:jc w:val="left"/>
              <w:outlineLvl w:val="1"/>
              <w:rPr>
                <w:rFonts w:eastAsiaTheme="minorHAnsi"/>
                <w:sz w:val="24"/>
              </w:rPr>
            </w:pPr>
            <w:bookmarkStart w:id="104" w:name="_Toc51981842"/>
            <w:bookmarkStart w:id="105" w:name="_Toc51937054"/>
            <w:bookmarkStart w:id="106" w:name="_Toc57807778"/>
            <w:bookmarkStart w:id="107" w:name="_Toc59437193"/>
            <w:r>
              <w:rPr>
                <w:rFonts w:eastAsiaTheme="minorHAnsi"/>
                <w:sz w:val="24"/>
              </w:rPr>
              <w:t xml:space="preserve">Годовые </w:t>
            </w:r>
            <w:r>
              <w:rPr>
                <w:rFonts w:eastAsiaTheme="minorHAnsi"/>
                <w:sz w:val="24"/>
                <w:lang w:val="en-US"/>
              </w:rPr>
              <w:t xml:space="preserve">  </w:t>
            </w:r>
            <w:r>
              <w:rPr>
                <w:rFonts w:eastAsiaTheme="minorHAnsi"/>
                <w:sz w:val="24"/>
              </w:rPr>
              <w:t>тыс.м3/сут</w:t>
            </w:r>
            <w:bookmarkEnd w:id="104"/>
            <w:bookmarkEnd w:id="105"/>
            <w:bookmarkEnd w:id="106"/>
            <w:bookmarkEnd w:id="107"/>
          </w:p>
          <w:p w14:paraId="22A4BE84">
            <w:pPr>
              <w:keepNext/>
              <w:keepLines/>
              <w:tabs>
                <w:tab w:val="left" w:pos="851"/>
                <w:tab w:val="left" w:pos="1560"/>
              </w:tabs>
              <w:spacing w:before="120" w:after="200" w:line="276" w:lineRule="auto"/>
              <w:ind w:firstLine="709"/>
              <w:jc w:val="center"/>
              <w:outlineLvl w:val="1"/>
              <w:rPr>
                <w:rFonts w:eastAsiaTheme="minorHAnsi"/>
                <w:sz w:val="24"/>
              </w:rPr>
            </w:pPr>
          </w:p>
        </w:tc>
        <w:tc>
          <w:tcPr>
            <w:tcW w:w="1913" w:type="dxa"/>
            <w:vAlign w:val="center"/>
          </w:tcPr>
          <w:p w14:paraId="252D99B5">
            <w:pPr>
              <w:keepNext/>
              <w:keepLines/>
              <w:tabs>
                <w:tab w:val="left" w:pos="851"/>
                <w:tab w:val="left" w:pos="1560"/>
              </w:tabs>
              <w:spacing w:before="120" w:after="200" w:line="276" w:lineRule="auto"/>
              <w:ind w:firstLine="5"/>
              <w:jc w:val="center"/>
              <w:outlineLvl w:val="1"/>
              <w:rPr>
                <w:rFonts w:eastAsiaTheme="minorHAnsi"/>
                <w:sz w:val="24"/>
              </w:rPr>
            </w:pPr>
            <w:bookmarkStart w:id="108" w:name="_Toc51981843"/>
            <w:bookmarkStart w:id="109" w:name="_Toc51937055"/>
            <w:bookmarkStart w:id="110" w:name="_Toc57807779"/>
            <w:bookmarkStart w:id="111" w:name="_Toc59437194"/>
            <w:r>
              <w:rPr>
                <w:rFonts w:eastAsiaTheme="minorHAnsi"/>
                <w:sz w:val="24"/>
              </w:rPr>
              <w:t>Суточные тыс.м3/сут</w:t>
            </w:r>
            <w:bookmarkEnd w:id="108"/>
            <w:bookmarkEnd w:id="109"/>
            <w:bookmarkEnd w:id="110"/>
            <w:bookmarkEnd w:id="111"/>
          </w:p>
        </w:tc>
        <w:tc>
          <w:tcPr>
            <w:tcW w:w="1913" w:type="dxa"/>
            <w:vAlign w:val="center"/>
          </w:tcPr>
          <w:p w14:paraId="616E80BB">
            <w:pPr>
              <w:keepNext/>
              <w:keepLines/>
              <w:tabs>
                <w:tab w:val="left" w:pos="851"/>
                <w:tab w:val="left" w:pos="1560"/>
              </w:tabs>
              <w:spacing w:before="120" w:after="200" w:line="276" w:lineRule="auto"/>
              <w:ind w:firstLine="73"/>
              <w:jc w:val="center"/>
              <w:outlineLvl w:val="1"/>
              <w:rPr>
                <w:rFonts w:eastAsiaTheme="minorHAnsi"/>
                <w:sz w:val="24"/>
              </w:rPr>
            </w:pPr>
            <w:bookmarkStart w:id="112" w:name="_Toc51937056"/>
            <w:bookmarkStart w:id="113" w:name="_Toc51981844"/>
            <w:bookmarkStart w:id="114" w:name="_Toc59437195"/>
            <w:bookmarkStart w:id="115" w:name="_Toc57807780"/>
            <w:r>
              <w:rPr>
                <w:rFonts w:eastAsiaTheme="minorHAnsi"/>
                <w:sz w:val="24"/>
              </w:rPr>
              <w:t>Годовые тыс.м3/сут</w:t>
            </w:r>
            <w:bookmarkEnd w:id="112"/>
            <w:bookmarkEnd w:id="113"/>
            <w:bookmarkEnd w:id="114"/>
            <w:bookmarkEnd w:id="115"/>
          </w:p>
        </w:tc>
        <w:tc>
          <w:tcPr>
            <w:tcW w:w="1913" w:type="dxa"/>
            <w:vAlign w:val="center"/>
          </w:tcPr>
          <w:p w14:paraId="674D66D0">
            <w:pPr>
              <w:keepNext/>
              <w:keepLines/>
              <w:tabs>
                <w:tab w:val="left" w:pos="851"/>
                <w:tab w:val="left" w:pos="1560"/>
              </w:tabs>
              <w:spacing w:before="120" w:after="200" w:line="276" w:lineRule="auto"/>
              <w:ind w:firstLine="5"/>
              <w:jc w:val="center"/>
              <w:outlineLvl w:val="1"/>
              <w:rPr>
                <w:rFonts w:eastAsiaTheme="minorHAnsi"/>
                <w:sz w:val="24"/>
              </w:rPr>
            </w:pPr>
            <w:bookmarkStart w:id="116" w:name="_Toc51981845"/>
            <w:bookmarkStart w:id="117" w:name="_Toc51937057"/>
            <w:bookmarkStart w:id="118" w:name="_Toc57807781"/>
            <w:bookmarkStart w:id="119" w:name="_Toc59437196"/>
            <w:r>
              <w:rPr>
                <w:rFonts w:eastAsiaTheme="minorHAnsi"/>
                <w:sz w:val="24"/>
              </w:rPr>
              <w:t>Суточные тыс.м3/сут</w:t>
            </w:r>
            <w:bookmarkEnd w:id="116"/>
            <w:bookmarkEnd w:id="117"/>
            <w:bookmarkEnd w:id="118"/>
            <w:bookmarkEnd w:id="119"/>
          </w:p>
        </w:tc>
      </w:tr>
      <w:tr w14:paraId="5C98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3" w:type="dxa"/>
          </w:tcPr>
          <w:p w14:paraId="61DECF0E">
            <w:pPr>
              <w:keepNext/>
              <w:keepLines/>
              <w:tabs>
                <w:tab w:val="left" w:pos="851"/>
                <w:tab w:val="left" w:pos="1560"/>
              </w:tabs>
              <w:spacing w:before="120" w:after="200" w:line="276" w:lineRule="auto"/>
              <w:ind w:firstLine="0"/>
              <w:outlineLvl w:val="1"/>
              <w:rPr>
                <w:rFonts w:eastAsiaTheme="minorHAnsi"/>
                <w:sz w:val="24"/>
              </w:rPr>
            </w:pPr>
            <w:bookmarkStart w:id="120" w:name="_Toc51937058"/>
            <w:bookmarkStart w:id="121" w:name="_Toc51981846"/>
            <w:bookmarkStart w:id="122" w:name="_Toc57807782"/>
            <w:bookmarkStart w:id="123" w:name="_Toc59437197"/>
            <w:r>
              <w:rPr>
                <w:rFonts w:eastAsiaTheme="minorHAnsi"/>
                <w:sz w:val="24"/>
              </w:rPr>
              <w:t>Питьевая вода</w:t>
            </w:r>
            <w:bookmarkEnd w:id="120"/>
            <w:bookmarkEnd w:id="121"/>
            <w:bookmarkEnd w:id="122"/>
            <w:bookmarkEnd w:id="123"/>
          </w:p>
        </w:tc>
        <w:tc>
          <w:tcPr>
            <w:tcW w:w="1913" w:type="dxa"/>
          </w:tcPr>
          <w:p w14:paraId="3BBA3D87">
            <w:pPr>
              <w:spacing w:before="120" w:after="120" w:line="360" w:lineRule="auto"/>
              <w:ind w:firstLine="355"/>
              <w:jc w:val="center"/>
              <w:rPr>
                <w:rFonts w:eastAsiaTheme="minorHAnsi"/>
                <w:sz w:val="24"/>
              </w:rPr>
            </w:pPr>
            <w:r>
              <w:rPr>
                <w:rFonts w:eastAsiaTheme="minorHAnsi"/>
                <w:sz w:val="24"/>
              </w:rPr>
              <w:t>1,227</w:t>
            </w:r>
          </w:p>
        </w:tc>
        <w:tc>
          <w:tcPr>
            <w:tcW w:w="1913" w:type="dxa"/>
          </w:tcPr>
          <w:p w14:paraId="72D73E07">
            <w:pPr>
              <w:spacing w:before="120" w:after="120" w:line="360" w:lineRule="auto"/>
              <w:ind w:firstLine="96"/>
              <w:jc w:val="center"/>
              <w:rPr>
                <w:rFonts w:eastAsiaTheme="minorHAnsi"/>
                <w:sz w:val="24"/>
              </w:rPr>
            </w:pPr>
            <w:r>
              <w:rPr>
                <w:rFonts w:eastAsiaTheme="minorHAnsi"/>
                <w:sz w:val="24"/>
              </w:rPr>
              <w:t>0,003</w:t>
            </w:r>
          </w:p>
        </w:tc>
        <w:tc>
          <w:tcPr>
            <w:tcW w:w="1913" w:type="dxa"/>
          </w:tcPr>
          <w:p w14:paraId="46739884">
            <w:pPr>
              <w:spacing w:before="120" w:after="120" w:line="360" w:lineRule="auto"/>
              <w:ind w:firstLine="709"/>
              <w:rPr>
                <w:rFonts w:eastAsiaTheme="minorHAnsi"/>
                <w:sz w:val="24"/>
              </w:rPr>
            </w:pPr>
            <w:r>
              <w:rPr>
                <w:rFonts w:eastAsiaTheme="minorHAnsi"/>
                <w:sz w:val="24"/>
              </w:rPr>
              <w:t>0,766</w:t>
            </w:r>
          </w:p>
        </w:tc>
        <w:tc>
          <w:tcPr>
            <w:tcW w:w="1913" w:type="dxa"/>
          </w:tcPr>
          <w:p w14:paraId="5BAED119">
            <w:pPr>
              <w:spacing w:before="120" w:after="120" w:line="360" w:lineRule="auto"/>
              <w:ind w:firstLine="709"/>
              <w:rPr>
                <w:rFonts w:eastAsiaTheme="minorHAnsi"/>
                <w:sz w:val="24"/>
              </w:rPr>
            </w:pPr>
            <w:r>
              <w:rPr>
                <w:rFonts w:eastAsiaTheme="minorHAnsi"/>
                <w:sz w:val="24"/>
              </w:rPr>
              <w:t>0,021</w:t>
            </w:r>
          </w:p>
        </w:tc>
      </w:tr>
    </w:tbl>
    <w:p w14:paraId="667570F1">
      <w:pPr>
        <w:spacing w:before="120" w:after="120" w:line="360" w:lineRule="auto"/>
        <w:ind w:firstLine="426"/>
        <w:rPr>
          <w:szCs w:val="28"/>
        </w:rPr>
      </w:pPr>
    </w:p>
    <w:p w14:paraId="427ABD0B">
      <w:pPr>
        <w:keepNext/>
        <w:keepLines/>
        <w:tabs>
          <w:tab w:val="left" w:pos="851"/>
          <w:tab w:val="left" w:pos="1560"/>
        </w:tabs>
        <w:spacing w:after="200" w:line="276" w:lineRule="auto"/>
        <w:ind w:left="-142"/>
        <w:outlineLvl w:val="1"/>
        <w:rPr>
          <w:szCs w:val="28"/>
        </w:rPr>
      </w:pPr>
      <w:r>
        <w:rPr>
          <w:szCs w:val="28"/>
        </w:rPr>
        <w:t>Выполнение комплексных мероприятий по сокращению потерь воды, а</w:t>
      </w:r>
    </w:p>
    <w:p w14:paraId="79B3339F">
      <w:pPr>
        <w:keepNext/>
        <w:keepLines/>
        <w:tabs>
          <w:tab w:val="left" w:pos="851"/>
          <w:tab w:val="left" w:pos="1560"/>
        </w:tabs>
        <w:spacing w:after="200" w:line="276" w:lineRule="auto"/>
        <w:ind w:left="-142"/>
        <w:outlineLvl w:val="1"/>
        <w:rPr>
          <w:szCs w:val="28"/>
        </w:rPr>
      </w:pPr>
      <w:r>
        <w:rPr>
          <w:szCs w:val="28"/>
        </w:rPr>
        <w:t>именно: выявление и устранение утечек, хищений воды, замена изношенных</w:t>
      </w:r>
    </w:p>
    <w:p w14:paraId="6AD058CA">
      <w:pPr>
        <w:keepNext/>
        <w:keepLines/>
        <w:tabs>
          <w:tab w:val="left" w:pos="851"/>
          <w:tab w:val="left" w:pos="1560"/>
        </w:tabs>
        <w:spacing w:after="200" w:line="276" w:lineRule="auto"/>
        <w:ind w:left="-142"/>
        <w:outlineLvl w:val="1"/>
        <w:rPr>
          <w:szCs w:val="28"/>
        </w:rPr>
      </w:pPr>
      <w:r>
        <w:rPr>
          <w:szCs w:val="28"/>
        </w:rPr>
        <w:t>сетей, планово-предупредительный ремонт систем водоподготовки и</w:t>
      </w:r>
    </w:p>
    <w:p w14:paraId="55EB2B4D">
      <w:pPr>
        <w:keepNext/>
        <w:keepLines/>
        <w:tabs>
          <w:tab w:val="left" w:pos="851"/>
          <w:tab w:val="left" w:pos="1560"/>
        </w:tabs>
        <w:spacing w:after="200" w:line="276" w:lineRule="auto"/>
        <w:ind w:left="-142"/>
        <w:outlineLvl w:val="1"/>
        <w:rPr>
          <w:szCs w:val="28"/>
        </w:rPr>
      </w:pPr>
      <w:r>
        <w:rPr>
          <w:szCs w:val="28"/>
        </w:rPr>
        <w:t>водоснабжения, оптимизация давления в сети путем установки частотных</w:t>
      </w:r>
    </w:p>
    <w:p w14:paraId="39E914CC">
      <w:pPr>
        <w:keepNext/>
        <w:keepLines/>
        <w:tabs>
          <w:tab w:val="left" w:pos="851"/>
          <w:tab w:val="left" w:pos="1560"/>
        </w:tabs>
        <w:spacing w:after="200" w:line="276" w:lineRule="auto"/>
        <w:ind w:left="-142"/>
        <w:outlineLvl w:val="1"/>
        <w:rPr>
          <w:szCs w:val="28"/>
        </w:rPr>
      </w:pPr>
      <w:r>
        <w:rPr>
          <w:szCs w:val="28"/>
        </w:rPr>
        <w:t>преобразователей, а также мероприятий по  энергосбережению, позволит</w:t>
      </w:r>
    </w:p>
    <w:p w14:paraId="3DCF9832">
      <w:pPr>
        <w:keepNext/>
        <w:keepLines/>
        <w:tabs>
          <w:tab w:val="left" w:pos="851"/>
          <w:tab w:val="left" w:pos="1560"/>
        </w:tabs>
        <w:spacing w:after="200" w:line="276" w:lineRule="auto"/>
        <w:ind w:left="-142"/>
        <w:outlineLvl w:val="1"/>
        <w:rPr>
          <w:szCs w:val="28"/>
        </w:rPr>
      </w:pPr>
      <w:r>
        <w:rPr>
          <w:szCs w:val="28"/>
        </w:rPr>
        <w:t>снизить потери до 4,5-5 % от  планируемого потребления поданной в сеть воды на период действия схемы.</w:t>
      </w:r>
    </w:p>
    <w:p w14:paraId="600E97F2">
      <w:pPr>
        <w:pStyle w:val="3"/>
        <w:spacing w:line="276" w:lineRule="auto"/>
        <w:ind w:left="-142"/>
        <w:rPr>
          <w:rFonts w:ascii="Times New Roman" w:hAnsi="Times New Roman" w:cs="Times New Roman"/>
          <w:b w:val="0"/>
          <w:szCs w:val="28"/>
          <w:lang w:eastAsia="zh-CN"/>
        </w:rPr>
      </w:pPr>
      <w:bookmarkStart w:id="124" w:name="_Toc59437198"/>
      <w:r>
        <w:rPr>
          <w:rFonts w:ascii="Times New Roman" w:hAnsi="Times New Roman" w:cs="Times New Roman"/>
          <w:szCs w:val="28"/>
          <w:lang w:eastAsia="zh-CN"/>
        </w:rPr>
        <w:t xml:space="preserve">1.3.11. </w:t>
      </w:r>
      <w:bookmarkStart w:id="125" w:name="_Toc398123380"/>
      <w:r>
        <w:rPr>
          <w:rFonts w:ascii="Times New Roman" w:hAnsi="Times New Roman" w:cs="Times New Roman"/>
          <w:szCs w:val="28"/>
          <w:lang w:eastAsia="zh-CN"/>
        </w:rPr>
        <w:t>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bookmarkEnd w:id="93"/>
      <w:bookmarkEnd w:id="124"/>
      <w:bookmarkEnd w:id="125"/>
    </w:p>
    <w:p w14:paraId="2AE7FA54">
      <w:pPr>
        <w:spacing w:before="120" w:after="120" w:line="360" w:lineRule="auto"/>
        <w:ind w:left="426" w:firstLine="709"/>
        <w:contextualSpacing/>
        <w:jc w:val="center"/>
        <w:rPr>
          <w:szCs w:val="28"/>
        </w:rPr>
      </w:pPr>
      <w:r>
        <w:rPr>
          <w:szCs w:val="28"/>
        </w:rPr>
        <w:t xml:space="preserve">                                                                         </w:t>
      </w:r>
    </w:p>
    <w:p w14:paraId="207B3312">
      <w:pPr>
        <w:spacing w:before="120" w:after="120" w:line="360" w:lineRule="auto"/>
        <w:ind w:left="426" w:firstLine="709"/>
        <w:contextualSpacing/>
        <w:jc w:val="center"/>
        <w:rPr>
          <w:szCs w:val="28"/>
        </w:rPr>
      </w:pPr>
      <w:r>
        <w:rPr>
          <w:szCs w:val="28"/>
        </w:rPr>
        <w:t xml:space="preserve">                                                                       Таблица 1.3.11.1.</w:t>
      </w:r>
    </w:p>
    <w:p w14:paraId="3163091D">
      <w:pPr>
        <w:spacing w:before="120" w:after="120" w:line="360" w:lineRule="auto"/>
        <w:ind w:left="426" w:firstLine="709"/>
        <w:contextualSpacing/>
        <w:jc w:val="center"/>
        <w:rPr>
          <w:szCs w:val="28"/>
        </w:rPr>
      </w:pPr>
    </w:p>
    <w:tbl>
      <w:tblPr>
        <w:tblStyle w:val="6"/>
        <w:tblW w:w="5282" w:type="pct"/>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3241"/>
        <w:gridCol w:w="1410"/>
        <w:gridCol w:w="1350"/>
        <w:gridCol w:w="1601"/>
        <w:gridCol w:w="1794"/>
      </w:tblGrid>
      <w:tr w14:paraId="64B7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tblHeader/>
        </w:trPr>
        <w:tc>
          <w:tcPr>
            <w:tcW w:w="350" w:type="pct"/>
            <w:vMerge w:val="restart"/>
            <w:tcBorders>
              <w:top w:val="single" w:color="auto" w:sz="4" w:space="0"/>
              <w:left w:val="single" w:color="auto" w:sz="4" w:space="0"/>
              <w:bottom w:val="single" w:color="auto" w:sz="4" w:space="0"/>
              <w:right w:val="single" w:color="auto" w:sz="4" w:space="0"/>
            </w:tcBorders>
          </w:tcPr>
          <w:p w14:paraId="3F6173A1">
            <w:pPr>
              <w:jc w:val="center"/>
              <w:rPr>
                <w:sz w:val="24"/>
              </w:rPr>
            </w:pPr>
            <w:r>
              <w:rPr>
                <w:sz w:val="24"/>
              </w:rPr>
              <w:t>№ п/п</w:t>
            </w:r>
          </w:p>
        </w:tc>
        <w:tc>
          <w:tcPr>
            <w:tcW w:w="1604" w:type="pct"/>
            <w:vMerge w:val="restart"/>
            <w:tcBorders>
              <w:top w:val="single" w:color="auto" w:sz="4" w:space="0"/>
              <w:left w:val="single" w:color="auto" w:sz="4" w:space="0"/>
              <w:bottom w:val="single" w:color="auto" w:sz="4" w:space="0"/>
              <w:right w:val="single" w:color="auto" w:sz="4" w:space="0"/>
            </w:tcBorders>
          </w:tcPr>
          <w:p w14:paraId="189DB604">
            <w:pPr>
              <w:jc w:val="center"/>
              <w:rPr>
                <w:sz w:val="24"/>
              </w:rPr>
            </w:pPr>
            <w:r>
              <w:rPr>
                <w:sz w:val="24"/>
              </w:rPr>
              <w:t xml:space="preserve">Наименование </w:t>
            </w:r>
          </w:p>
        </w:tc>
        <w:tc>
          <w:tcPr>
            <w:tcW w:w="698" w:type="pct"/>
            <w:vMerge w:val="restart"/>
            <w:tcBorders>
              <w:top w:val="single" w:color="auto" w:sz="4" w:space="0"/>
              <w:left w:val="single" w:color="auto" w:sz="4" w:space="0"/>
              <w:bottom w:val="single" w:color="auto" w:sz="4" w:space="0"/>
              <w:right w:val="single" w:color="auto" w:sz="4" w:space="0"/>
            </w:tcBorders>
          </w:tcPr>
          <w:p w14:paraId="755C78B6">
            <w:pPr>
              <w:jc w:val="center"/>
              <w:rPr>
                <w:sz w:val="24"/>
              </w:rPr>
            </w:pPr>
            <w:r>
              <w:rPr>
                <w:sz w:val="24"/>
              </w:rPr>
              <w:t xml:space="preserve">Население тыс.чел. </w:t>
            </w:r>
          </w:p>
        </w:tc>
        <w:tc>
          <w:tcPr>
            <w:tcW w:w="668" w:type="pct"/>
            <w:vMerge w:val="restart"/>
            <w:tcBorders>
              <w:top w:val="single" w:color="auto" w:sz="4" w:space="0"/>
              <w:left w:val="single" w:color="auto" w:sz="4" w:space="0"/>
              <w:bottom w:val="single" w:color="auto" w:sz="4" w:space="0"/>
              <w:right w:val="single" w:color="auto" w:sz="4" w:space="0"/>
            </w:tcBorders>
          </w:tcPr>
          <w:p w14:paraId="778FE655">
            <w:pPr>
              <w:ind w:hanging="108"/>
              <w:jc w:val="left"/>
              <w:rPr>
                <w:sz w:val="24"/>
              </w:rPr>
            </w:pPr>
            <w:r>
              <w:rPr>
                <w:sz w:val="24"/>
              </w:rPr>
              <w:t>Максимальная норма водопотребления л/сут</w:t>
            </w:r>
          </w:p>
        </w:tc>
        <w:tc>
          <w:tcPr>
            <w:tcW w:w="1680" w:type="pct"/>
            <w:gridSpan w:val="2"/>
            <w:tcBorders>
              <w:top w:val="single" w:color="auto" w:sz="4" w:space="0"/>
              <w:left w:val="single" w:color="auto" w:sz="4" w:space="0"/>
              <w:bottom w:val="single" w:color="auto" w:sz="4" w:space="0"/>
              <w:right w:val="single" w:color="auto" w:sz="4" w:space="0"/>
            </w:tcBorders>
          </w:tcPr>
          <w:p w14:paraId="668453C5">
            <w:pPr>
              <w:jc w:val="center"/>
              <w:rPr>
                <w:sz w:val="24"/>
              </w:rPr>
            </w:pPr>
            <w:r>
              <w:rPr>
                <w:sz w:val="24"/>
              </w:rPr>
              <w:t>Расходы воды,</w:t>
            </w:r>
          </w:p>
          <w:p w14:paraId="7D8EA75F">
            <w:pPr>
              <w:jc w:val="center"/>
              <w:rPr>
                <w:sz w:val="24"/>
              </w:rPr>
            </w:pPr>
            <w:r>
              <w:rPr>
                <w:sz w:val="24"/>
              </w:rPr>
              <w:t>тыс.куб. м/сут</w:t>
            </w:r>
          </w:p>
        </w:tc>
      </w:tr>
      <w:tr w14:paraId="19E2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tblHeader/>
        </w:trPr>
        <w:tc>
          <w:tcPr>
            <w:tcW w:w="350" w:type="pct"/>
            <w:vMerge w:val="continue"/>
            <w:tcBorders>
              <w:top w:val="single" w:color="auto" w:sz="4" w:space="0"/>
              <w:left w:val="single" w:color="auto" w:sz="4" w:space="0"/>
              <w:bottom w:val="single" w:color="auto" w:sz="4" w:space="0"/>
              <w:right w:val="single" w:color="auto" w:sz="4" w:space="0"/>
            </w:tcBorders>
            <w:vAlign w:val="center"/>
          </w:tcPr>
          <w:p w14:paraId="7C94DC91">
            <w:pPr>
              <w:jc w:val="center"/>
              <w:rPr>
                <w:sz w:val="24"/>
              </w:rPr>
            </w:pPr>
          </w:p>
        </w:tc>
        <w:tc>
          <w:tcPr>
            <w:tcW w:w="1604" w:type="pct"/>
            <w:vMerge w:val="continue"/>
            <w:tcBorders>
              <w:top w:val="single" w:color="auto" w:sz="4" w:space="0"/>
              <w:left w:val="single" w:color="auto" w:sz="4" w:space="0"/>
              <w:bottom w:val="single" w:color="auto" w:sz="4" w:space="0"/>
              <w:right w:val="single" w:color="auto" w:sz="4" w:space="0"/>
            </w:tcBorders>
            <w:vAlign w:val="center"/>
          </w:tcPr>
          <w:p w14:paraId="75DEB496">
            <w:pPr>
              <w:jc w:val="center"/>
              <w:rPr>
                <w:sz w:val="24"/>
              </w:rPr>
            </w:pPr>
          </w:p>
        </w:tc>
        <w:tc>
          <w:tcPr>
            <w:tcW w:w="698" w:type="pct"/>
            <w:vMerge w:val="continue"/>
            <w:tcBorders>
              <w:top w:val="single" w:color="auto" w:sz="4" w:space="0"/>
              <w:left w:val="single" w:color="auto" w:sz="4" w:space="0"/>
              <w:bottom w:val="single" w:color="auto" w:sz="4" w:space="0"/>
              <w:right w:val="single" w:color="auto" w:sz="4" w:space="0"/>
            </w:tcBorders>
            <w:vAlign w:val="center"/>
          </w:tcPr>
          <w:p w14:paraId="7BC2DFE4">
            <w:pPr>
              <w:jc w:val="center"/>
              <w:rPr>
                <w:sz w:val="24"/>
              </w:rPr>
            </w:pPr>
          </w:p>
        </w:tc>
        <w:tc>
          <w:tcPr>
            <w:tcW w:w="668" w:type="pct"/>
            <w:vMerge w:val="continue"/>
            <w:tcBorders>
              <w:top w:val="single" w:color="auto" w:sz="4" w:space="0"/>
              <w:left w:val="single" w:color="auto" w:sz="4" w:space="0"/>
              <w:bottom w:val="single" w:color="auto" w:sz="4" w:space="0"/>
              <w:right w:val="single" w:color="auto" w:sz="4" w:space="0"/>
            </w:tcBorders>
            <w:vAlign w:val="center"/>
          </w:tcPr>
          <w:p w14:paraId="7E142257">
            <w:pPr>
              <w:jc w:val="center"/>
              <w:rPr>
                <w:sz w:val="24"/>
              </w:rPr>
            </w:pPr>
          </w:p>
        </w:tc>
        <w:tc>
          <w:tcPr>
            <w:tcW w:w="792" w:type="pct"/>
            <w:tcBorders>
              <w:top w:val="single" w:color="auto" w:sz="4" w:space="0"/>
              <w:left w:val="single" w:color="auto" w:sz="4" w:space="0"/>
              <w:bottom w:val="single" w:color="auto" w:sz="4" w:space="0"/>
              <w:right w:val="single" w:color="auto" w:sz="4" w:space="0"/>
            </w:tcBorders>
          </w:tcPr>
          <w:p w14:paraId="65764ED3">
            <w:pPr>
              <w:jc w:val="center"/>
              <w:rPr>
                <w:sz w:val="24"/>
              </w:rPr>
            </w:pPr>
            <w:r>
              <w:rPr>
                <w:sz w:val="24"/>
              </w:rPr>
              <w:t>среднесуточные</w:t>
            </w:r>
          </w:p>
        </w:tc>
        <w:tc>
          <w:tcPr>
            <w:tcW w:w="888" w:type="pct"/>
            <w:tcBorders>
              <w:top w:val="single" w:color="auto" w:sz="4" w:space="0"/>
              <w:left w:val="single" w:color="auto" w:sz="4" w:space="0"/>
              <w:bottom w:val="single" w:color="auto" w:sz="4" w:space="0"/>
              <w:right w:val="single" w:color="auto" w:sz="4" w:space="0"/>
            </w:tcBorders>
          </w:tcPr>
          <w:p w14:paraId="06BAF229">
            <w:pPr>
              <w:jc w:val="center"/>
              <w:rPr>
                <w:sz w:val="24"/>
              </w:rPr>
            </w:pPr>
            <w:r>
              <w:rPr>
                <w:sz w:val="24"/>
              </w:rPr>
              <w:t>максимально</w:t>
            </w:r>
          </w:p>
          <w:p w14:paraId="4CE8CBE3">
            <w:pPr>
              <w:jc w:val="center"/>
              <w:rPr>
                <w:sz w:val="24"/>
              </w:rPr>
            </w:pPr>
            <w:r>
              <w:rPr>
                <w:sz w:val="24"/>
              </w:rPr>
              <w:t>суточные К=1,3</w:t>
            </w:r>
          </w:p>
        </w:tc>
      </w:tr>
      <w:tr w14:paraId="6122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50" w:type="pct"/>
            <w:tcBorders>
              <w:top w:val="single" w:color="auto" w:sz="4" w:space="0"/>
              <w:left w:val="single" w:color="auto" w:sz="4" w:space="0"/>
              <w:bottom w:val="single" w:color="auto" w:sz="4" w:space="0"/>
              <w:right w:val="single" w:color="auto" w:sz="4" w:space="0"/>
            </w:tcBorders>
          </w:tcPr>
          <w:p w14:paraId="24E4D494">
            <w:pPr>
              <w:jc w:val="center"/>
              <w:rPr>
                <w:sz w:val="24"/>
              </w:rPr>
            </w:pPr>
            <w:r>
              <w:rPr>
                <w:sz w:val="24"/>
              </w:rPr>
              <w:t>1</w:t>
            </w:r>
          </w:p>
        </w:tc>
        <w:tc>
          <w:tcPr>
            <w:tcW w:w="1604" w:type="pct"/>
            <w:tcBorders>
              <w:top w:val="single" w:color="auto" w:sz="4" w:space="0"/>
              <w:left w:val="single" w:color="auto" w:sz="4" w:space="0"/>
              <w:bottom w:val="single" w:color="auto" w:sz="4" w:space="0"/>
              <w:right w:val="single" w:color="auto" w:sz="4" w:space="0"/>
            </w:tcBorders>
          </w:tcPr>
          <w:p w14:paraId="79BC0934">
            <w:pPr>
              <w:jc w:val="center"/>
              <w:rPr>
                <w:sz w:val="24"/>
              </w:rPr>
            </w:pPr>
            <w:r>
              <w:rPr>
                <w:sz w:val="24"/>
              </w:rPr>
              <w:t>2</w:t>
            </w:r>
          </w:p>
        </w:tc>
        <w:tc>
          <w:tcPr>
            <w:tcW w:w="698" w:type="pct"/>
            <w:tcBorders>
              <w:top w:val="single" w:color="auto" w:sz="4" w:space="0"/>
              <w:left w:val="single" w:color="auto" w:sz="4" w:space="0"/>
              <w:bottom w:val="single" w:color="auto" w:sz="4" w:space="0"/>
              <w:right w:val="single" w:color="auto" w:sz="4" w:space="0"/>
            </w:tcBorders>
          </w:tcPr>
          <w:p w14:paraId="3DBA0F1F">
            <w:pPr>
              <w:jc w:val="center"/>
              <w:rPr>
                <w:sz w:val="24"/>
              </w:rPr>
            </w:pPr>
            <w:r>
              <w:rPr>
                <w:sz w:val="24"/>
              </w:rPr>
              <w:t>3</w:t>
            </w:r>
          </w:p>
        </w:tc>
        <w:tc>
          <w:tcPr>
            <w:tcW w:w="668" w:type="pct"/>
            <w:tcBorders>
              <w:top w:val="single" w:color="auto" w:sz="4" w:space="0"/>
              <w:left w:val="single" w:color="auto" w:sz="4" w:space="0"/>
              <w:bottom w:val="single" w:color="auto" w:sz="4" w:space="0"/>
              <w:right w:val="single" w:color="auto" w:sz="4" w:space="0"/>
            </w:tcBorders>
          </w:tcPr>
          <w:p w14:paraId="25E2DC39">
            <w:pPr>
              <w:jc w:val="center"/>
              <w:rPr>
                <w:sz w:val="24"/>
              </w:rPr>
            </w:pPr>
            <w:r>
              <w:rPr>
                <w:sz w:val="24"/>
              </w:rPr>
              <w:t>4</w:t>
            </w:r>
          </w:p>
        </w:tc>
        <w:tc>
          <w:tcPr>
            <w:tcW w:w="792" w:type="pct"/>
            <w:tcBorders>
              <w:top w:val="single" w:color="auto" w:sz="4" w:space="0"/>
              <w:left w:val="single" w:color="auto" w:sz="4" w:space="0"/>
              <w:bottom w:val="single" w:color="auto" w:sz="4" w:space="0"/>
              <w:right w:val="single" w:color="auto" w:sz="4" w:space="0"/>
            </w:tcBorders>
          </w:tcPr>
          <w:p w14:paraId="0B2746E2">
            <w:pPr>
              <w:jc w:val="center"/>
              <w:rPr>
                <w:sz w:val="24"/>
              </w:rPr>
            </w:pPr>
            <w:r>
              <w:rPr>
                <w:sz w:val="24"/>
              </w:rPr>
              <w:t>5</w:t>
            </w:r>
          </w:p>
        </w:tc>
        <w:tc>
          <w:tcPr>
            <w:tcW w:w="888" w:type="pct"/>
            <w:tcBorders>
              <w:top w:val="single" w:color="auto" w:sz="4" w:space="0"/>
              <w:left w:val="single" w:color="auto" w:sz="4" w:space="0"/>
              <w:bottom w:val="single" w:color="auto" w:sz="4" w:space="0"/>
              <w:right w:val="single" w:color="auto" w:sz="4" w:space="0"/>
            </w:tcBorders>
          </w:tcPr>
          <w:p w14:paraId="7CD70D36">
            <w:pPr>
              <w:jc w:val="center"/>
              <w:rPr>
                <w:sz w:val="24"/>
              </w:rPr>
            </w:pPr>
            <w:r>
              <w:rPr>
                <w:sz w:val="24"/>
              </w:rPr>
              <w:t>6</w:t>
            </w:r>
          </w:p>
        </w:tc>
      </w:tr>
      <w:tr w14:paraId="7165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trPr>
        <w:tc>
          <w:tcPr>
            <w:tcW w:w="350" w:type="pct"/>
            <w:tcBorders>
              <w:top w:val="single" w:color="auto" w:sz="4" w:space="0"/>
              <w:left w:val="single" w:color="auto" w:sz="4" w:space="0"/>
              <w:bottom w:val="single" w:color="auto" w:sz="4" w:space="0"/>
              <w:right w:val="single" w:color="auto" w:sz="4" w:space="0"/>
            </w:tcBorders>
          </w:tcPr>
          <w:p w14:paraId="0ECEC42E">
            <w:pPr>
              <w:jc w:val="center"/>
              <w:rPr>
                <w:sz w:val="24"/>
              </w:rPr>
            </w:pPr>
          </w:p>
        </w:tc>
        <w:tc>
          <w:tcPr>
            <w:tcW w:w="1604" w:type="pct"/>
            <w:tcBorders>
              <w:top w:val="single" w:color="auto" w:sz="4" w:space="0"/>
              <w:left w:val="single" w:color="auto" w:sz="4" w:space="0"/>
              <w:bottom w:val="single" w:color="auto" w:sz="4" w:space="0"/>
              <w:right w:val="single" w:color="auto" w:sz="4" w:space="0"/>
            </w:tcBorders>
          </w:tcPr>
          <w:p w14:paraId="2D48DE65">
            <w:pPr>
              <w:jc w:val="center"/>
              <w:rPr>
                <w:sz w:val="24"/>
              </w:rPr>
            </w:pPr>
            <w:r>
              <w:rPr>
                <w:sz w:val="24"/>
              </w:rPr>
              <w:t>Расчетный срок действия схемы</w:t>
            </w:r>
          </w:p>
        </w:tc>
        <w:tc>
          <w:tcPr>
            <w:tcW w:w="698" w:type="pct"/>
            <w:tcBorders>
              <w:top w:val="single" w:color="auto" w:sz="4" w:space="0"/>
              <w:left w:val="single" w:color="auto" w:sz="4" w:space="0"/>
              <w:bottom w:val="single" w:color="auto" w:sz="4" w:space="0"/>
              <w:right w:val="single" w:color="auto" w:sz="4" w:space="0"/>
            </w:tcBorders>
          </w:tcPr>
          <w:p w14:paraId="5F889FAE">
            <w:pPr>
              <w:jc w:val="center"/>
              <w:rPr>
                <w:sz w:val="24"/>
              </w:rPr>
            </w:pPr>
          </w:p>
        </w:tc>
        <w:tc>
          <w:tcPr>
            <w:tcW w:w="668" w:type="pct"/>
            <w:tcBorders>
              <w:top w:val="single" w:color="auto" w:sz="4" w:space="0"/>
              <w:left w:val="single" w:color="auto" w:sz="4" w:space="0"/>
              <w:bottom w:val="single" w:color="auto" w:sz="4" w:space="0"/>
              <w:right w:val="single" w:color="auto" w:sz="4" w:space="0"/>
            </w:tcBorders>
          </w:tcPr>
          <w:p w14:paraId="1762D1FF">
            <w:pPr>
              <w:jc w:val="center"/>
              <w:rPr>
                <w:sz w:val="24"/>
              </w:rPr>
            </w:pPr>
          </w:p>
        </w:tc>
        <w:tc>
          <w:tcPr>
            <w:tcW w:w="792" w:type="pct"/>
            <w:tcBorders>
              <w:top w:val="single" w:color="auto" w:sz="4" w:space="0"/>
              <w:left w:val="single" w:color="auto" w:sz="4" w:space="0"/>
              <w:bottom w:val="single" w:color="auto" w:sz="4" w:space="0"/>
              <w:right w:val="single" w:color="auto" w:sz="4" w:space="0"/>
            </w:tcBorders>
          </w:tcPr>
          <w:p w14:paraId="451ED9CF">
            <w:pPr>
              <w:jc w:val="center"/>
              <w:rPr>
                <w:sz w:val="24"/>
              </w:rPr>
            </w:pPr>
          </w:p>
        </w:tc>
        <w:tc>
          <w:tcPr>
            <w:tcW w:w="888" w:type="pct"/>
            <w:tcBorders>
              <w:top w:val="single" w:color="auto" w:sz="4" w:space="0"/>
              <w:left w:val="single" w:color="auto" w:sz="4" w:space="0"/>
              <w:bottom w:val="single" w:color="auto" w:sz="4" w:space="0"/>
              <w:right w:val="single" w:color="auto" w:sz="4" w:space="0"/>
            </w:tcBorders>
          </w:tcPr>
          <w:p w14:paraId="4B96C08D">
            <w:pPr>
              <w:jc w:val="center"/>
              <w:rPr>
                <w:sz w:val="24"/>
              </w:rPr>
            </w:pPr>
          </w:p>
        </w:tc>
      </w:tr>
      <w:tr w14:paraId="0FCC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5000" w:type="pct"/>
            <w:gridSpan w:val="6"/>
            <w:tcBorders>
              <w:top w:val="single" w:color="auto" w:sz="4" w:space="0"/>
              <w:left w:val="single" w:color="auto" w:sz="4" w:space="0"/>
              <w:bottom w:val="single" w:color="auto" w:sz="4" w:space="0"/>
              <w:right w:val="single" w:color="auto" w:sz="4" w:space="0"/>
            </w:tcBorders>
          </w:tcPr>
          <w:p w14:paraId="67785E77">
            <w:pPr>
              <w:jc w:val="center"/>
              <w:rPr>
                <w:sz w:val="24"/>
              </w:rPr>
            </w:pPr>
            <w:r>
              <w:rPr>
                <w:sz w:val="24"/>
              </w:rPr>
              <w:t>муниципальное образование «Байтеряковское»</w:t>
            </w:r>
          </w:p>
        </w:tc>
      </w:tr>
      <w:tr w14:paraId="08C7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350" w:type="pct"/>
            <w:tcBorders>
              <w:top w:val="single" w:color="auto" w:sz="4" w:space="0"/>
              <w:left w:val="single" w:color="auto" w:sz="4" w:space="0"/>
              <w:bottom w:val="single" w:color="auto" w:sz="4" w:space="0"/>
              <w:right w:val="single" w:color="auto" w:sz="4" w:space="0"/>
            </w:tcBorders>
          </w:tcPr>
          <w:p w14:paraId="41F9CF7C">
            <w:pPr>
              <w:jc w:val="center"/>
              <w:rPr>
                <w:sz w:val="24"/>
              </w:rPr>
            </w:pPr>
            <w:r>
              <w:rPr>
                <w:sz w:val="24"/>
              </w:rPr>
              <w:t>1</w:t>
            </w:r>
          </w:p>
        </w:tc>
        <w:tc>
          <w:tcPr>
            <w:tcW w:w="1604" w:type="pct"/>
            <w:tcBorders>
              <w:top w:val="single" w:color="auto" w:sz="4" w:space="0"/>
              <w:left w:val="single" w:color="auto" w:sz="4" w:space="0"/>
              <w:bottom w:val="single" w:color="auto" w:sz="4" w:space="0"/>
              <w:right w:val="single" w:color="auto" w:sz="4" w:space="0"/>
            </w:tcBorders>
          </w:tcPr>
          <w:p w14:paraId="27999FA4">
            <w:pPr>
              <w:jc w:val="center"/>
              <w:rPr>
                <w:sz w:val="24"/>
              </w:rPr>
            </w:pPr>
            <w:r>
              <w:rPr>
                <w:sz w:val="24"/>
              </w:rPr>
              <w:t>мо «Байтеряковское»</w:t>
            </w:r>
          </w:p>
        </w:tc>
        <w:tc>
          <w:tcPr>
            <w:tcW w:w="698" w:type="pct"/>
            <w:tcBorders>
              <w:top w:val="single" w:color="auto" w:sz="4" w:space="0"/>
              <w:left w:val="single" w:color="auto" w:sz="4" w:space="0"/>
              <w:bottom w:val="single" w:color="auto" w:sz="4" w:space="0"/>
              <w:right w:val="single" w:color="auto" w:sz="4" w:space="0"/>
            </w:tcBorders>
          </w:tcPr>
          <w:p w14:paraId="4B8E1704">
            <w:pPr>
              <w:jc w:val="center"/>
              <w:rPr>
                <w:sz w:val="24"/>
              </w:rPr>
            </w:pPr>
            <w:r>
              <w:rPr>
                <w:sz w:val="24"/>
              </w:rPr>
              <w:t>0,914</w:t>
            </w:r>
          </w:p>
        </w:tc>
        <w:tc>
          <w:tcPr>
            <w:tcW w:w="668" w:type="pct"/>
            <w:tcBorders>
              <w:top w:val="single" w:color="auto" w:sz="4" w:space="0"/>
              <w:left w:val="single" w:color="auto" w:sz="4" w:space="0"/>
              <w:bottom w:val="single" w:color="auto" w:sz="4" w:space="0"/>
              <w:right w:val="single" w:color="auto" w:sz="4" w:space="0"/>
            </w:tcBorders>
          </w:tcPr>
          <w:p w14:paraId="2515D663">
            <w:pPr>
              <w:jc w:val="center"/>
              <w:rPr>
                <w:sz w:val="24"/>
              </w:rPr>
            </w:pPr>
            <w:r>
              <w:rPr>
                <w:sz w:val="24"/>
              </w:rPr>
              <w:t>160</w:t>
            </w:r>
          </w:p>
        </w:tc>
        <w:tc>
          <w:tcPr>
            <w:tcW w:w="792" w:type="pct"/>
            <w:tcBorders>
              <w:top w:val="single" w:color="auto" w:sz="4" w:space="0"/>
              <w:left w:val="single" w:color="auto" w:sz="4" w:space="0"/>
              <w:bottom w:val="single" w:color="auto" w:sz="4" w:space="0"/>
              <w:right w:val="single" w:color="auto" w:sz="4" w:space="0"/>
            </w:tcBorders>
          </w:tcPr>
          <w:p w14:paraId="51CE56F3">
            <w:pPr>
              <w:jc w:val="center"/>
              <w:rPr>
                <w:sz w:val="24"/>
              </w:rPr>
            </w:pPr>
            <w:r>
              <w:rPr>
                <w:sz w:val="24"/>
              </w:rPr>
              <w:t>0,146</w:t>
            </w:r>
          </w:p>
        </w:tc>
        <w:tc>
          <w:tcPr>
            <w:tcW w:w="888" w:type="pct"/>
            <w:tcBorders>
              <w:top w:val="single" w:color="auto" w:sz="4" w:space="0"/>
              <w:left w:val="single" w:color="auto" w:sz="4" w:space="0"/>
              <w:bottom w:val="single" w:color="auto" w:sz="4" w:space="0"/>
              <w:right w:val="single" w:color="auto" w:sz="4" w:space="0"/>
            </w:tcBorders>
          </w:tcPr>
          <w:p w14:paraId="73EA90F3">
            <w:pPr>
              <w:jc w:val="center"/>
              <w:rPr>
                <w:sz w:val="24"/>
              </w:rPr>
            </w:pPr>
            <w:r>
              <w:rPr>
                <w:sz w:val="24"/>
              </w:rPr>
              <w:t>0,190</w:t>
            </w:r>
          </w:p>
        </w:tc>
      </w:tr>
      <w:tr w14:paraId="344A5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350" w:type="pct"/>
            <w:tcBorders>
              <w:top w:val="single" w:color="auto" w:sz="4" w:space="0"/>
              <w:left w:val="single" w:color="auto" w:sz="4" w:space="0"/>
              <w:bottom w:val="single" w:color="auto" w:sz="4" w:space="0"/>
              <w:right w:val="single" w:color="auto" w:sz="4" w:space="0"/>
            </w:tcBorders>
          </w:tcPr>
          <w:p w14:paraId="6FDCC2C7">
            <w:pPr>
              <w:jc w:val="center"/>
              <w:rPr>
                <w:sz w:val="24"/>
              </w:rPr>
            </w:pPr>
            <w:r>
              <w:rPr>
                <w:sz w:val="24"/>
              </w:rPr>
              <w:t>2</w:t>
            </w:r>
          </w:p>
        </w:tc>
        <w:tc>
          <w:tcPr>
            <w:tcW w:w="1604" w:type="pct"/>
            <w:tcBorders>
              <w:top w:val="single" w:color="auto" w:sz="4" w:space="0"/>
              <w:left w:val="single" w:color="auto" w:sz="4" w:space="0"/>
              <w:bottom w:val="single" w:color="auto" w:sz="4" w:space="0"/>
              <w:right w:val="single" w:color="auto" w:sz="4" w:space="0"/>
            </w:tcBorders>
          </w:tcPr>
          <w:p w14:paraId="03293E56">
            <w:pPr>
              <w:jc w:val="center"/>
              <w:rPr>
                <w:sz w:val="24"/>
              </w:rPr>
            </w:pPr>
            <w:r>
              <w:rPr>
                <w:sz w:val="24"/>
              </w:rPr>
              <w:t>Поливочные нужды</w:t>
            </w:r>
          </w:p>
        </w:tc>
        <w:tc>
          <w:tcPr>
            <w:tcW w:w="698" w:type="pct"/>
            <w:tcBorders>
              <w:top w:val="single" w:color="auto" w:sz="4" w:space="0"/>
              <w:left w:val="single" w:color="auto" w:sz="4" w:space="0"/>
              <w:bottom w:val="single" w:color="auto" w:sz="4" w:space="0"/>
              <w:right w:val="single" w:color="auto" w:sz="4" w:space="0"/>
            </w:tcBorders>
          </w:tcPr>
          <w:p w14:paraId="60492E66">
            <w:pPr>
              <w:jc w:val="center"/>
              <w:rPr>
                <w:sz w:val="24"/>
              </w:rPr>
            </w:pPr>
            <w:r>
              <w:rPr>
                <w:sz w:val="24"/>
              </w:rPr>
              <w:t>0,914</w:t>
            </w:r>
          </w:p>
        </w:tc>
        <w:tc>
          <w:tcPr>
            <w:tcW w:w="668" w:type="pct"/>
            <w:tcBorders>
              <w:top w:val="single" w:color="auto" w:sz="4" w:space="0"/>
              <w:left w:val="single" w:color="auto" w:sz="4" w:space="0"/>
              <w:bottom w:val="single" w:color="auto" w:sz="4" w:space="0"/>
              <w:right w:val="single" w:color="auto" w:sz="4" w:space="0"/>
            </w:tcBorders>
          </w:tcPr>
          <w:p w14:paraId="7285F1FF">
            <w:pPr>
              <w:jc w:val="center"/>
              <w:rPr>
                <w:sz w:val="24"/>
              </w:rPr>
            </w:pPr>
            <w:r>
              <w:rPr>
                <w:sz w:val="24"/>
              </w:rPr>
              <w:t>50</w:t>
            </w:r>
          </w:p>
        </w:tc>
        <w:tc>
          <w:tcPr>
            <w:tcW w:w="792" w:type="pct"/>
            <w:tcBorders>
              <w:top w:val="single" w:color="auto" w:sz="4" w:space="0"/>
              <w:left w:val="single" w:color="auto" w:sz="4" w:space="0"/>
              <w:bottom w:val="single" w:color="auto" w:sz="4" w:space="0"/>
              <w:right w:val="single" w:color="auto" w:sz="4" w:space="0"/>
            </w:tcBorders>
          </w:tcPr>
          <w:p w14:paraId="17A1A68B">
            <w:pPr>
              <w:jc w:val="center"/>
              <w:rPr>
                <w:sz w:val="24"/>
              </w:rPr>
            </w:pPr>
            <w:r>
              <w:rPr>
                <w:sz w:val="24"/>
              </w:rPr>
              <w:t>0,045</w:t>
            </w:r>
          </w:p>
        </w:tc>
        <w:tc>
          <w:tcPr>
            <w:tcW w:w="888" w:type="pct"/>
            <w:tcBorders>
              <w:top w:val="single" w:color="auto" w:sz="4" w:space="0"/>
              <w:left w:val="single" w:color="auto" w:sz="4" w:space="0"/>
              <w:bottom w:val="single" w:color="auto" w:sz="4" w:space="0"/>
              <w:right w:val="single" w:color="auto" w:sz="4" w:space="0"/>
            </w:tcBorders>
          </w:tcPr>
          <w:p w14:paraId="2F7EF358">
            <w:pPr>
              <w:jc w:val="center"/>
              <w:rPr>
                <w:sz w:val="24"/>
              </w:rPr>
            </w:pPr>
            <w:r>
              <w:rPr>
                <w:sz w:val="24"/>
              </w:rPr>
              <w:t>0,059</w:t>
            </w:r>
          </w:p>
        </w:tc>
      </w:tr>
      <w:tr w14:paraId="2D7C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350" w:type="pct"/>
            <w:tcBorders>
              <w:top w:val="single" w:color="auto" w:sz="4" w:space="0"/>
              <w:left w:val="single" w:color="auto" w:sz="4" w:space="0"/>
              <w:bottom w:val="single" w:color="auto" w:sz="4" w:space="0"/>
              <w:right w:val="single" w:color="auto" w:sz="4" w:space="0"/>
            </w:tcBorders>
          </w:tcPr>
          <w:p w14:paraId="21FC8785">
            <w:pPr>
              <w:jc w:val="center"/>
              <w:rPr>
                <w:sz w:val="24"/>
              </w:rPr>
            </w:pPr>
            <w:r>
              <w:rPr>
                <w:sz w:val="24"/>
              </w:rPr>
              <w:t>3</w:t>
            </w:r>
          </w:p>
        </w:tc>
        <w:tc>
          <w:tcPr>
            <w:tcW w:w="1604" w:type="pct"/>
            <w:tcBorders>
              <w:top w:val="single" w:color="auto" w:sz="4" w:space="0"/>
              <w:left w:val="single" w:color="auto" w:sz="4" w:space="0"/>
              <w:bottom w:val="single" w:color="auto" w:sz="4" w:space="0"/>
              <w:right w:val="single" w:color="auto" w:sz="4" w:space="0"/>
            </w:tcBorders>
          </w:tcPr>
          <w:p w14:paraId="6FE7C0F2">
            <w:pPr>
              <w:jc w:val="center"/>
              <w:rPr>
                <w:sz w:val="24"/>
              </w:rPr>
            </w:pPr>
            <w:r>
              <w:rPr>
                <w:sz w:val="24"/>
              </w:rPr>
              <w:t>Итого</w:t>
            </w:r>
          </w:p>
        </w:tc>
        <w:tc>
          <w:tcPr>
            <w:tcW w:w="698" w:type="pct"/>
            <w:tcBorders>
              <w:top w:val="single" w:color="auto" w:sz="4" w:space="0"/>
              <w:left w:val="single" w:color="auto" w:sz="4" w:space="0"/>
              <w:bottom w:val="single" w:color="auto" w:sz="4" w:space="0"/>
              <w:right w:val="single" w:color="auto" w:sz="4" w:space="0"/>
            </w:tcBorders>
          </w:tcPr>
          <w:p w14:paraId="28E1F6A2">
            <w:pPr>
              <w:jc w:val="center"/>
              <w:rPr>
                <w:sz w:val="24"/>
              </w:rPr>
            </w:pPr>
          </w:p>
        </w:tc>
        <w:tc>
          <w:tcPr>
            <w:tcW w:w="668" w:type="pct"/>
            <w:tcBorders>
              <w:top w:val="single" w:color="auto" w:sz="4" w:space="0"/>
              <w:left w:val="single" w:color="auto" w:sz="4" w:space="0"/>
              <w:bottom w:val="single" w:color="auto" w:sz="4" w:space="0"/>
              <w:right w:val="single" w:color="auto" w:sz="4" w:space="0"/>
            </w:tcBorders>
          </w:tcPr>
          <w:p w14:paraId="7FBF5BEC">
            <w:pPr>
              <w:jc w:val="center"/>
              <w:rPr>
                <w:sz w:val="24"/>
              </w:rPr>
            </w:pPr>
          </w:p>
        </w:tc>
        <w:tc>
          <w:tcPr>
            <w:tcW w:w="792" w:type="pct"/>
            <w:tcBorders>
              <w:top w:val="single" w:color="auto" w:sz="4" w:space="0"/>
              <w:left w:val="single" w:color="auto" w:sz="4" w:space="0"/>
              <w:bottom w:val="single" w:color="auto" w:sz="4" w:space="0"/>
              <w:right w:val="single" w:color="auto" w:sz="4" w:space="0"/>
            </w:tcBorders>
          </w:tcPr>
          <w:p w14:paraId="6B3659FA">
            <w:pPr>
              <w:jc w:val="center"/>
              <w:rPr>
                <w:sz w:val="24"/>
              </w:rPr>
            </w:pPr>
            <w:r>
              <w:rPr>
                <w:sz w:val="24"/>
              </w:rPr>
              <w:t>0,191</w:t>
            </w:r>
          </w:p>
        </w:tc>
        <w:tc>
          <w:tcPr>
            <w:tcW w:w="888" w:type="pct"/>
            <w:tcBorders>
              <w:top w:val="single" w:color="auto" w:sz="4" w:space="0"/>
              <w:left w:val="single" w:color="auto" w:sz="4" w:space="0"/>
              <w:bottom w:val="single" w:color="auto" w:sz="4" w:space="0"/>
              <w:right w:val="single" w:color="auto" w:sz="4" w:space="0"/>
            </w:tcBorders>
          </w:tcPr>
          <w:p w14:paraId="1F26C5BB">
            <w:pPr>
              <w:jc w:val="center"/>
              <w:rPr>
                <w:sz w:val="24"/>
              </w:rPr>
            </w:pPr>
            <w:r>
              <w:rPr>
                <w:sz w:val="24"/>
              </w:rPr>
              <w:t>0,248</w:t>
            </w:r>
          </w:p>
        </w:tc>
      </w:tr>
      <w:tr w14:paraId="3640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350" w:type="pct"/>
            <w:tcBorders>
              <w:top w:val="single" w:color="auto" w:sz="4" w:space="0"/>
              <w:left w:val="single" w:color="auto" w:sz="4" w:space="0"/>
              <w:bottom w:val="single" w:color="auto" w:sz="4" w:space="0"/>
              <w:right w:val="single" w:color="auto" w:sz="4" w:space="0"/>
            </w:tcBorders>
          </w:tcPr>
          <w:p w14:paraId="174D4CA4">
            <w:pPr>
              <w:jc w:val="center"/>
              <w:rPr>
                <w:sz w:val="24"/>
              </w:rPr>
            </w:pPr>
            <w:r>
              <w:rPr>
                <w:sz w:val="24"/>
              </w:rPr>
              <w:t>4</w:t>
            </w:r>
          </w:p>
        </w:tc>
        <w:tc>
          <w:tcPr>
            <w:tcW w:w="1604" w:type="pct"/>
            <w:tcBorders>
              <w:top w:val="single" w:color="auto" w:sz="4" w:space="0"/>
              <w:left w:val="single" w:color="auto" w:sz="4" w:space="0"/>
              <w:bottom w:val="single" w:color="auto" w:sz="4" w:space="0"/>
              <w:right w:val="single" w:color="auto" w:sz="4" w:space="0"/>
            </w:tcBorders>
          </w:tcPr>
          <w:p w14:paraId="0B820094">
            <w:pPr>
              <w:jc w:val="center"/>
              <w:rPr>
                <w:sz w:val="24"/>
              </w:rPr>
            </w:pPr>
            <w:r>
              <w:rPr>
                <w:sz w:val="24"/>
              </w:rPr>
              <w:t>Неучтенные расходы 10 %</w:t>
            </w:r>
          </w:p>
        </w:tc>
        <w:tc>
          <w:tcPr>
            <w:tcW w:w="698" w:type="pct"/>
            <w:tcBorders>
              <w:top w:val="single" w:color="auto" w:sz="4" w:space="0"/>
              <w:left w:val="single" w:color="auto" w:sz="4" w:space="0"/>
              <w:bottom w:val="single" w:color="auto" w:sz="4" w:space="0"/>
              <w:right w:val="single" w:color="auto" w:sz="4" w:space="0"/>
            </w:tcBorders>
          </w:tcPr>
          <w:p w14:paraId="155CEECE">
            <w:pPr>
              <w:jc w:val="center"/>
              <w:rPr>
                <w:sz w:val="24"/>
              </w:rPr>
            </w:pPr>
          </w:p>
        </w:tc>
        <w:tc>
          <w:tcPr>
            <w:tcW w:w="668" w:type="pct"/>
            <w:tcBorders>
              <w:top w:val="single" w:color="auto" w:sz="4" w:space="0"/>
              <w:left w:val="single" w:color="auto" w:sz="4" w:space="0"/>
              <w:bottom w:val="single" w:color="auto" w:sz="4" w:space="0"/>
              <w:right w:val="single" w:color="auto" w:sz="4" w:space="0"/>
            </w:tcBorders>
          </w:tcPr>
          <w:p w14:paraId="294221CA">
            <w:pPr>
              <w:jc w:val="center"/>
              <w:rPr>
                <w:sz w:val="24"/>
              </w:rPr>
            </w:pPr>
          </w:p>
        </w:tc>
        <w:tc>
          <w:tcPr>
            <w:tcW w:w="792" w:type="pct"/>
            <w:tcBorders>
              <w:top w:val="single" w:color="auto" w:sz="4" w:space="0"/>
              <w:left w:val="single" w:color="auto" w:sz="4" w:space="0"/>
              <w:bottom w:val="single" w:color="auto" w:sz="4" w:space="0"/>
              <w:right w:val="single" w:color="auto" w:sz="4" w:space="0"/>
            </w:tcBorders>
          </w:tcPr>
          <w:p w14:paraId="69170AC3">
            <w:pPr>
              <w:jc w:val="center"/>
              <w:rPr>
                <w:sz w:val="24"/>
              </w:rPr>
            </w:pPr>
            <w:r>
              <w:rPr>
                <w:sz w:val="24"/>
              </w:rPr>
              <w:t>0,019</w:t>
            </w:r>
          </w:p>
        </w:tc>
        <w:tc>
          <w:tcPr>
            <w:tcW w:w="888" w:type="pct"/>
            <w:tcBorders>
              <w:top w:val="single" w:color="auto" w:sz="4" w:space="0"/>
              <w:left w:val="single" w:color="auto" w:sz="4" w:space="0"/>
              <w:bottom w:val="single" w:color="auto" w:sz="4" w:space="0"/>
              <w:right w:val="single" w:color="auto" w:sz="4" w:space="0"/>
            </w:tcBorders>
          </w:tcPr>
          <w:p w14:paraId="3404C683">
            <w:pPr>
              <w:jc w:val="center"/>
              <w:rPr>
                <w:sz w:val="24"/>
              </w:rPr>
            </w:pPr>
            <w:r>
              <w:rPr>
                <w:sz w:val="24"/>
              </w:rPr>
              <w:t>0,024</w:t>
            </w:r>
          </w:p>
        </w:tc>
      </w:tr>
      <w:tr w14:paraId="264E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350" w:type="pct"/>
            <w:tcBorders>
              <w:top w:val="single" w:color="auto" w:sz="4" w:space="0"/>
              <w:left w:val="single" w:color="auto" w:sz="4" w:space="0"/>
              <w:bottom w:val="single" w:color="auto" w:sz="4" w:space="0"/>
              <w:right w:val="single" w:color="auto" w:sz="4" w:space="0"/>
            </w:tcBorders>
          </w:tcPr>
          <w:p w14:paraId="60335178">
            <w:pPr>
              <w:jc w:val="center"/>
              <w:rPr>
                <w:sz w:val="24"/>
              </w:rPr>
            </w:pPr>
            <w:r>
              <w:rPr>
                <w:sz w:val="24"/>
              </w:rPr>
              <w:t>5</w:t>
            </w:r>
          </w:p>
        </w:tc>
        <w:tc>
          <w:tcPr>
            <w:tcW w:w="1604" w:type="pct"/>
            <w:tcBorders>
              <w:top w:val="single" w:color="auto" w:sz="4" w:space="0"/>
              <w:left w:val="single" w:color="auto" w:sz="4" w:space="0"/>
              <w:bottom w:val="single" w:color="auto" w:sz="4" w:space="0"/>
              <w:right w:val="single" w:color="auto" w:sz="4" w:space="0"/>
            </w:tcBorders>
          </w:tcPr>
          <w:p w14:paraId="2BC94342">
            <w:pPr>
              <w:jc w:val="center"/>
              <w:rPr>
                <w:sz w:val="24"/>
              </w:rPr>
            </w:pPr>
            <w:r>
              <w:rPr>
                <w:sz w:val="24"/>
              </w:rPr>
              <w:t>Итого</w:t>
            </w:r>
          </w:p>
        </w:tc>
        <w:tc>
          <w:tcPr>
            <w:tcW w:w="698" w:type="pct"/>
            <w:tcBorders>
              <w:top w:val="single" w:color="auto" w:sz="4" w:space="0"/>
              <w:left w:val="single" w:color="auto" w:sz="4" w:space="0"/>
              <w:bottom w:val="single" w:color="auto" w:sz="4" w:space="0"/>
              <w:right w:val="single" w:color="auto" w:sz="4" w:space="0"/>
            </w:tcBorders>
          </w:tcPr>
          <w:p w14:paraId="63260C92">
            <w:pPr>
              <w:jc w:val="center"/>
              <w:rPr>
                <w:sz w:val="24"/>
              </w:rPr>
            </w:pPr>
          </w:p>
        </w:tc>
        <w:tc>
          <w:tcPr>
            <w:tcW w:w="668" w:type="pct"/>
            <w:tcBorders>
              <w:top w:val="single" w:color="auto" w:sz="4" w:space="0"/>
              <w:left w:val="single" w:color="auto" w:sz="4" w:space="0"/>
              <w:bottom w:val="single" w:color="auto" w:sz="4" w:space="0"/>
              <w:right w:val="single" w:color="auto" w:sz="4" w:space="0"/>
            </w:tcBorders>
          </w:tcPr>
          <w:p w14:paraId="45BD35D3">
            <w:pPr>
              <w:jc w:val="center"/>
              <w:rPr>
                <w:sz w:val="24"/>
              </w:rPr>
            </w:pPr>
          </w:p>
        </w:tc>
        <w:tc>
          <w:tcPr>
            <w:tcW w:w="792" w:type="pct"/>
            <w:tcBorders>
              <w:top w:val="single" w:color="auto" w:sz="4" w:space="0"/>
              <w:left w:val="single" w:color="auto" w:sz="4" w:space="0"/>
              <w:bottom w:val="single" w:color="auto" w:sz="4" w:space="0"/>
              <w:right w:val="single" w:color="auto" w:sz="4" w:space="0"/>
            </w:tcBorders>
          </w:tcPr>
          <w:p w14:paraId="06C6B201">
            <w:pPr>
              <w:jc w:val="center"/>
              <w:rPr>
                <w:sz w:val="24"/>
              </w:rPr>
            </w:pPr>
            <w:r>
              <w:rPr>
                <w:sz w:val="24"/>
              </w:rPr>
              <w:t>0,210</w:t>
            </w:r>
          </w:p>
        </w:tc>
        <w:tc>
          <w:tcPr>
            <w:tcW w:w="888" w:type="pct"/>
            <w:tcBorders>
              <w:top w:val="single" w:color="auto" w:sz="4" w:space="0"/>
              <w:left w:val="single" w:color="auto" w:sz="4" w:space="0"/>
              <w:bottom w:val="single" w:color="auto" w:sz="4" w:space="0"/>
              <w:right w:val="single" w:color="auto" w:sz="4" w:space="0"/>
            </w:tcBorders>
          </w:tcPr>
          <w:p w14:paraId="0FA77562">
            <w:pPr>
              <w:jc w:val="center"/>
              <w:rPr>
                <w:sz w:val="24"/>
              </w:rPr>
            </w:pPr>
            <w:r>
              <w:rPr>
                <w:sz w:val="24"/>
              </w:rPr>
              <w:t>0,272</w:t>
            </w:r>
          </w:p>
        </w:tc>
      </w:tr>
    </w:tbl>
    <w:p w14:paraId="3A03F6C9">
      <w:pPr>
        <w:spacing w:before="120" w:after="120" w:line="360" w:lineRule="auto"/>
        <w:ind w:left="426" w:firstLine="709"/>
        <w:contextualSpacing/>
        <w:jc w:val="center"/>
        <w:rPr>
          <w:szCs w:val="28"/>
        </w:rPr>
      </w:pPr>
    </w:p>
    <w:p w14:paraId="451F4FAA">
      <w:pPr>
        <w:spacing w:before="120" w:after="120" w:line="360" w:lineRule="auto"/>
        <w:ind w:left="-142" w:right="134" w:firstLine="284"/>
        <w:contextualSpacing/>
        <w:rPr>
          <w:szCs w:val="28"/>
        </w:rPr>
      </w:pPr>
      <w:r>
        <w:rPr>
          <w:szCs w:val="28"/>
        </w:rPr>
        <w:t>Нормы водопотребления не являются постоянными величинами, которые были назначены однажды. Имеется тенденция к их росту из-за:</w:t>
      </w:r>
    </w:p>
    <w:p w14:paraId="5D401402">
      <w:pPr>
        <w:spacing w:before="120" w:after="120" w:line="360" w:lineRule="auto"/>
        <w:ind w:left="-142" w:right="134" w:firstLine="284"/>
        <w:contextualSpacing/>
        <w:rPr>
          <w:szCs w:val="28"/>
        </w:rPr>
      </w:pPr>
      <w:r>
        <w:rPr>
          <w:szCs w:val="28"/>
        </w:rPr>
        <w:t>улучшения степени благоустройства жилищ. Например, покупка населением автоматических стиральных и посудомоечных машин, оборудование домов электрическими водонагревателями, износа как физического, так и морального санитарно- технических приборов.</w:t>
      </w:r>
    </w:p>
    <w:p w14:paraId="7E4C761A">
      <w:pPr>
        <w:spacing w:before="120" w:after="120" w:line="360" w:lineRule="auto"/>
        <w:ind w:left="-142" w:right="134" w:firstLine="284"/>
        <w:contextualSpacing/>
        <w:rPr>
          <w:szCs w:val="28"/>
        </w:rPr>
      </w:pPr>
      <w:r>
        <w:rPr>
          <w:szCs w:val="28"/>
        </w:rPr>
        <w:t xml:space="preserve"> Здесь имеется виду износ прокладок в водоразборных приборах, которые приводят к протеканию кранов и смывных бачков, повышения напора в водопроводных сетях. </w:t>
      </w:r>
    </w:p>
    <w:p w14:paraId="565BBA6E">
      <w:pPr>
        <w:spacing w:before="120" w:after="120" w:line="360" w:lineRule="auto"/>
        <w:ind w:left="-142" w:right="134" w:firstLine="284"/>
        <w:contextualSpacing/>
        <w:rPr>
          <w:szCs w:val="28"/>
        </w:rPr>
      </w:pPr>
      <w:r>
        <w:rPr>
          <w:szCs w:val="28"/>
        </w:rPr>
        <w:t xml:space="preserve">    Такая картина наблюдается повсеместно из-за того, что происходит зарастание труб продуктами коррозии и для пропуска требуемых расходов необходимо устанавливать насосы с большим напором.</w:t>
      </w:r>
    </w:p>
    <w:p w14:paraId="180BF8E3">
      <w:pPr>
        <w:spacing w:before="120" w:after="120" w:line="360" w:lineRule="auto"/>
        <w:ind w:left="-142" w:right="134" w:firstLine="284"/>
        <w:contextualSpacing/>
        <w:rPr>
          <w:szCs w:val="28"/>
        </w:rPr>
      </w:pPr>
      <w:r>
        <w:rPr>
          <w:szCs w:val="28"/>
        </w:rPr>
        <w:t xml:space="preserve">   По данным НИИ КВОВ АКХ повышение напора на 10 м водного столба увеличивает расход воды через водоразборные приборы на 6,5% и в отдельных потребителей расход воды может увеличиваться в 2-2,5 раза, по сравнению с нормативным.</w:t>
      </w:r>
    </w:p>
    <w:p w14:paraId="1E57D7A9">
      <w:pPr>
        <w:spacing w:before="120" w:after="120" w:line="360" w:lineRule="auto"/>
        <w:ind w:left="-142" w:right="134" w:firstLine="284"/>
        <w:contextualSpacing/>
        <w:rPr>
          <w:szCs w:val="28"/>
        </w:rPr>
      </w:pPr>
      <w:r>
        <w:rPr>
          <w:szCs w:val="28"/>
        </w:rPr>
        <w:t xml:space="preserve">    Есть еще целый ряд причин, которые носят местный характер. Например, развитие частного предпринимательства, рост количества скота или птицы в частном жилом секторе без подачи сведений в абонентский отдел водоканала и т.д.</w:t>
      </w:r>
    </w:p>
    <w:p w14:paraId="2AF934E7">
      <w:pPr>
        <w:spacing w:before="120" w:after="120" w:line="360" w:lineRule="auto"/>
        <w:ind w:left="426" w:firstLine="709"/>
        <w:contextualSpacing/>
        <w:jc w:val="center"/>
        <w:rPr>
          <w:szCs w:val="28"/>
        </w:rPr>
      </w:pPr>
    </w:p>
    <w:p w14:paraId="356F58D6">
      <w:pPr>
        <w:spacing w:before="120" w:after="120" w:line="360" w:lineRule="auto"/>
        <w:ind w:left="426" w:firstLine="709"/>
        <w:contextualSpacing/>
        <w:jc w:val="center"/>
        <w:rPr>
          <w:szCs w:val="28"/>
        </w:rPr>
      </w:pPr>
    </w:p>
    <w:p w14:paraId="0BAFD832">
      <w:pPr>
        <w:spacing w:before="120" w:after="120" w:line="360" w:lineRule="auto"/>
        <w:ind w:left="426" w:firstLine="709"/>
        <w:contextualSpacing/>
        <w:rPr>
          <w:szCs w:val="28"/>
        </w:rPr>
      </w:pPr>
      <w:r>
        <w:rPr>
          <w:szCs w:val="28"/>
        </w:rPr>
        <w:t xml:space="preserve">                                                                                 Таблица 1. 3.11.2.</w:t>
      </w:r>
    </w:p>
    <w:tbl>
      <w:tblPr>
        <w:tblStyle w:val="34"/>
        <w:tblW w:w="9782"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1134"/>
        <w:gridCol w:w="992"/>
        <w:gridCol w:w="992"/>
        <w:gridCol w:w="992"/>
        <w:gridCol w:w="1021"/>
        <w:gridCol w:w="993"/>
        <w:gridCol w:w="1247"/>
        <w:gridCol w:w="1021"/>
      </w:tblGrid>
      <w:tr w14:paraId="5027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0" w:type="dxa"/>
            <w:vMerge w:val="restart"/>
          </w:tcPr>
          <w:p w14:paraId="7405B075">
            <w:pPr>
              <w:spacing w:before="120" w:after="120" w:line="360" w:lineRule="auto"/>
              <w:ind w:firstLine="7"/>
              <w:rPr>
                <w:rFonts w:eastAsiaTheme="minorHAnsi"/>
                <w:sz w:val="22"/>
                <w:szCs w:val="22"/>
                <w:lang w:eastAsia="zh-CN"/>
              </w:rPr>
            </w:pPr>
            <w:r>
              <w:rPr>
                <w:rFonts w:eastAsiaTheme="minorHAnsi"/>
                <w:sz w:val="22"/>
                <w:szCs w:val="22"/>
                <w:lang w:eastAsia="zh-CN"/>
              </w:rPr>
              <w:t>Показания</w:t>
            </w:r>
          </w:p>
        </w:tc>
        <w:tc>
          <w:tcPr>
            <w:tcW w:w="3118" w:type="dxa"/>
            <w:gridSpan w:val="3"/>
          </w:tcPr>
          <w:p w14:paraId="194F5E7C">
            <w:pPr>
              <w:spacing w:before="120" w:after="120" w:line="360" w:lineRule="auto"/>
              <w:ind w:firstLine="709"/>
              <w:rPr>
                <w:rFonts w:eastAsiaTheme="minorHAnsi"/>
                <w:sz w:val="22"/>
                <w:szCs w:val="22"/>
                <w:lang w:eastAsia="zh-CN"/>
              </w:rPr>
            </w:pPr>
            <w:r>
              <w:rPr>
                <w:rFonts w:eastAsiaTheme="minorHAnsi"/>
                <w:sz w:val="22"/>
                <w:szCs w:val="22"/>
                <w:lang w:eastAsia="zh-CN"/>
              </w:rPr>
              <w:t>2026г.</w:t>
            </w:r>
          </w:p>
        </w:tc>
        <w:tc>
          <w:tcPr>
            <w:tcW w:w="3006" w:type="dxa"/>
            <w:gridSpan w:val="3"/>
          </w:tcPr>
          <w:p w14:paraId="14E876C5">
            <w:pPr>
              <w:spacing w:before="120" w:after="120" w:line="360" w:lineRule="auto"/>
              <w:ind w:firstLine="709"/>
              <w:rPr>
                <w:rFonts w:eastAsiaTheme="minorHAnsi"/>
                <w:sz w:val="22"/>
                <w:szCs w:val="22"/>
                <w:lang w:eastAsia="zh-CN"/>
              </w:rPr>
            </w:pPr>
            <w:r>
              <w:rPr>
                <w:rFonts w:eastAsiaTheme="minorHAnsi"/>
                <w:sz w:val="22"/>
                <w:szCs w:val="22"/>
                <w:lang w:eastAsia="zh-CN"/>
              </w:rPr>
              <w:t>2031г.</w:t>
            </w:r>
          </w:p>
        </w:tc>
        <w:tc>
          <w:tcPr>
            <w:tcW w:w="2268" w:type="dxa"/>
            <w:gridSpan w:val="2"/>
          </w:tcPr>
          <w:p w14:paraId="35210E20">
            <w:pPr>
              <w:spacing w:before="120" w:after="120" w:line="360" w:lineRule="auto"/>
              <w:ind w:firstLine="5"/>
              <w:rPr>
                <w:rFonts w:eastAsiaTheme="minorHAnsi"/>
                <w:sz w:val="22"/>
                <w:szCs w:val="22"/>
                <w:lang w:eastAsia="zh-CN"/>
              </w:rPr>
            </w:pPr>
            <w:r>
              <w:rPr>
                <w:rFonts w:eastAsiaTheme="minorHAnsi"/>
                <w:sz w:val="22"/>
                <w:szCs w:val="22"/>
                <w:lang w:eastAsia="zh-CN"/>
              </w:rPr>
              <w:t>Треб, мощность</w:t>
            </w:r>
          </w:p>
        </w:tc>
      </w:tr>
      <w:tr w14:paraId="3B53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0" w:type="dxa"/>
            <w:vMerge w:val="continue"/>
          </w:tcPr>
          <w:p w14:paraId="204C8A86">
            <w:pPr>
              <w:spacing w:before="120" w:after="120" w:line="360" w:lineRule="auto"/>
              <w:ind w:firstLine="709"/>
              <w:rPr>
                <w:rFonts w:eastAsiaTheme="minorHAnsi"/>
                <w:sz w:val="22"/>
                <w:szCs w:val="22"/>
                <w:lang w:eastAsia="zh-CN"/>
              </w:rPr>
            </w:pPr>
          </w:p>
        </w:tc>
        <w:tc>
          <w:tcPr>
            <w:tcW w:w="1134" w:type="dxa"/>
          </w:tcPr>
          <w:p w14:paraId="336AFEB0">
            <w:pPr>
              <w:spacing w:before="120" w:after="120" w:line="360" w:lineRule="auto"/>
              <w:ind w:firstLine="33"/>
              <w:rPr>
                <w:rFonts w:eastAsiaTheme="minorHAnsi"/>
                <w:sz w:val="22"/>
                <w:szCs w:val="22"/>
                <w:lang w:eastAsia="zh-CN"/>
              </w:rPr>
            </w:pPr>
            <w:r>
              <w:rPr>
                <w:rFonts w:eastAsiaTheme="minorHAnsi"/>
                <w:sz w:val="22"/>
                <w:szCs w:val="22"/>
                <w:lang w:eastAsia="zh-CN"/>
              </w:rPr>
              <w:t>Подача тыс.</w:t>
            </w:r>
            <w:r>
              <w:rPr>
                <w:rFonts w:eastAsiaTheme="minorHAnsi"/>
                <w:sz w:val="22"/>
                <w:szCs w:val="22"/>
              </w:rPr>
              <w:t xml:space="preserve"> </w:t>
            </w:r>
            <w:r>
              <w:rPr>
                <w:rFonts w:eastAsiaTheme="minorHAnsi"/>
                <w:sz w:val="22"/>
                <w:szCs w:val="22"/>
                <w:lang w:eastAsia="zh-CN"/>
              </w:rPr>
              <w:t>м3/год</w:t>
            </w:r>
          </w:p>
        </w:tc>
        <w:tc>
          <w:tcPr>
            <w:tcW w:w="992" w:type="dxa"/>
          </w:tcPr>
          <w:p w14:paraId="2AB96EC5">
            <w:pPr>
              <w:spacing w:before="120" w:after="120" w:line="360" w:lineRule="auto"/>
              <w:ind w:firstLine="33"/>
              <w:rPr>
                <w:rFonts w:eastAsiaTheme="minorHAnsi"/>
                <w:sz w:val="22"/>
                <w:szCs w:val="22"/>
                <w:lang w:eastAsia="zh-CN"/>
              </w:rPr>
            </w:pPr>
            <w:r>
              <w:rPr>
                <w:rFonts w:eastAsiaTheme="minorHAnsi"/>
                <w:sz w:val="22"/>
                <w:szCs w:val="22"/>
                <w:lang w:eastAsia="zh-CN"/>
              </w:rPr>
              <w:t>Реализация</w:t>
            </w:r>
            <w:r>
              <w:rPr>
                <w:rFonts w:eastAsiaTheme="minorHAnsi"/>
                <w:sz w:val="22"/>
                <w:szCs w:val="22"/>
              </w:rPr>
              <w:t xml:space="preserve"> тыс. </w:t>
            </w:r>
            <w:r>
              <w:rPr>
                <w:rFonts w:eastAsiaTheme="minorHAnsi"/>
                <w:sz w:val="22"/>
                <w:szCs w:val="22"/>
                <w:lang w:eastAsia="zh-CN"/>
              </w:rPr>
              <w:t>м3/год</w:t>
            </w:r>
          </w:p>
        </w:tc>
        <w:tc>
          <w:tcPr>
            <w:tcW w:w="992" w:type="dxa"/>
          </w:tcPr>
          <w:p w14:paraId="26DB4453">
            <w:pPr>
              <w:spacing w:before="120" w:after="120" w:line="360" w:lineRule="auto"/>
              <w:ind w:firstLine="34"/>
              <w:rPr>
                <w:rFonts w:eastAsiaTheme="minorHAnsi"/>
                <w:sz w:val="22"/>
                <w:szCs w:val="22"/>
                <w:lang w:eastAsia="zh-CN"/>
              </w:rPr>
            </w:pPr>
            <w:r>
              <w:rPr>
                <w:rFonts w:eastAsiaTheme="minorHAnsi"/>
                <w:sz w:val="22"/>
                <w:szCs w:val="22"/>
                <w:lang w:eastAsia="zh-CN"/>
              </w:rPr>
              <w:t>Потери</w:t>
            </w:r>
            <w:r>
              <w:rPr>
                <w:rFonts w:eastAsiaTheme="minorHAnsi"/>
                <w:sz w:val="22"/>
                <w:szCs w:val="22"/>
              </w:rPr>
              <w:t xml:space="preserve"> </w:t>
            </w:r>
            <w:r>
              <w:rPr>
                <w:rFonts w:eastAsiaTheme="minorHAnsi"/>
                <w:sz w:val="22"/>
                <w:szCs w:val="22"/>
                <w:lang w:eastAsia="zh-CN"/>
              </w:rPr>
              <w:t xml:space="preserve">тыс. </w:t>
            </w:r>
            <w:r>
              <w:rPr>
                <w:rFonts w:eastAsiaTheme="minorHAnsi"/>
                <w:sz w:val="22"/>
                <w:szCs w:val="22"/>
              </w:rPr>
              <w:t xml:space="preserve"> </w:t>
            </w:r>
            <w:r>
              <w:rPr>
                <w:rFonts w:eastAsiaTheme="minorHAnsi"/>
                <w:sz w:val="22"/>
                <w:szCs w:val="22"/>
                <w:lang w:eastAsia="zh-CN"/>
              </w:rPr>
              <w:t>м3/год</w:t>
            </w:r>
          </w:p>
        </w:tc>
        <w:tc>
          <w:tcPr>
            <w:tcW w:w="992" w:type="dxa"/>
          </w:tcPr>
          <w:p w14:paraId="44D8E5F0">
            <w:pPr>
              <w:spacing w:before="120" w:after="120" w:line="360" w:lineRule="auto"/>
              <w:ind w:firstLine="5"/>
              <w:rPr>
                <w:rFonts w:eastAsiaTheme="minorHAnsi"/>
                <w:sz w:val="22"/>
                <w:szCs w:val="22"/>
                <w:lang w:eastAsia="zh-CN"/>
              </w:rPr>
            </w:pPr>
            <w:r>
              <w:rPr>
                <w:rFonts w:eastAsiaTheme="minorHAnsi"/>
                <w:sz w:val="22"/>
                <w:szCs w:val="22"/>
                <w:lang w:eastAsia="zh-CN"/>
              </w:rPr>
              <w:t>Подача</w:t>
            </w:r>
            <w:r>
              <w:rPr>
                <w:rFonts w:eastAsiaTheme="minorHAnsi"/>
                <w:sz w:val="22"/>
                <w:szCs w:val="22"/>
              </w:rPr>
              <w:t xml:space="preserve"> </w:t>
            </w:r>
            <w:r>
              <w:rPr>
                <w:rFonts w:eastAsiaTheme="minorHAnsi"/>
                <w:sz w:val="22"/>
                <w:szCs w:val="22"/>
                <w:lang w:eastAsia="zh-CN"/>
              </w:rPr>
              <w:t>тыс.</w:t>
            </w:r>
          </w:p>
          <w:p w14:paraId="4FFA1475">
            <w:pPr>
              <w:spacing w:before="120" w:after="120" w:line="360" w:lineRule="auto"/>
              <w:ind w:firstLine="5"/>
              <w:rPr>
                <w:rFonts w:eastAsiaTheme="minorHAnsi"/>
                <w:sz w:val="22"/>
                <w:szCs w:val="22"/>
                <w:lang w:eastAsia="zh-CN"/>
              </w:rPr>
            </w:pPr>
            <w:r>
              <w:rPr>
                <w:rFonts w:eastAsiaTheme="minorHAnsi"/>
                <w:sz w:val="22"/>
                <w:szCs w:val="22"/>
                <w:lang w:eastAsia="zh-CN"/>
              </w:rPr>
              <w:t>м3/год</w:t>
            </w:r>
            <w:r>
              <w:rPr>
                <w:rFonts w:eastAsiaTheme="minorHAnsi"/>
                <w:sz w:val="22"/>
                <w:szCs w:val="22"/>
              </w:rPr>
              <w:t xml:space="preserve"> </w:t>
            </w:r>
          </w:p>
        </w:tc>
        <w:tc>
          <w:tcPr>
            <w:tcW w:w="1021" w:type="dxa"/>
          </w:tcPr>
          <w:p w14:paraId="47EFB867">
            <w:pPr>
              <w:spacing w:before="120" w:after="120" w:line="360" w:lineRule="auto"/>
              <w:ind w:firstLine="0"/>
              <w:rPr>
                <w:rFonts w:eastAsiaTheme="minorHAnsi"/>
                <w:sz w:val="22"/>
                <w:szCs w:val="22"/>
                <w:lang w:eastAsia="zh-CN"/>
              </w:rPr>
            </w:pPr>
            <w:r>
              <w:rPr>
                <w:rFonts w:eastAsiaTheme="minorHAnsi"/>
                <w:sz w:val="22"/>
                <w:szCs w:val="22"/>
                <w:lang w:eastAsia="zh-CN"/>
              </w:rPr>
              <w:t>Реализация</w:t>
            </w:r>
            <w:r>
              <w:rPr>
                <w:rFonts w:eastAsiaTheme="minorHAnsi"/>
                <w:sz w:val="22"/>
                <w:szCs w:val="22"/>
              </w:rPr>
              <w:t xml:space="preserve"> </w:t>
            </w:r>
            <w:r>
              <w:rPr>
                <w:rFonts w:eastAsiaTheme="minorHAnsi"/>
                <w:sz w:val="22"/>
                <w:szCs w:val="22"/>
                <w:lang w:eastAsia="zh-CN"/>
              </w:rPr>
              <w:t>тыс.</w:t>
            </w:r>
            <w:r>
              <w:rPr>
                <w:rFonts w:eastAsiaTheme="minorHAnsi"/>
                <w:sz w:val="22"/>
                <w:szCs w:val="22"/>
              </w:rPr>
              <w:t xml:space="preserve"> </w:t>
            </w:r>
            <w:r>
              <w:rPr>
                <w:rFonts w:eastAsiaTheme="minorHAnsi"/>
                <w:sz w:val="22"/>
                <w:szCs w:val="22"/>
                <w:lang w:eastAsia="zh-CN"/>
              </w:rPr>
              <w:t>м3/год</w:t>
            </w:r>
          </w:p>
        </w:tc>
        <w:tc>
          <w:tcPr>
            <w:tcW w:w="993" w:type="dxa"/>
          </w:tcPr>
          <w:p w14:paraId="52821079">
            <w:pPr>
              <w:spacing w:before="120" w:after="120" w:line="360" w:lineRule="auto"/>
              <w:ind w:firstLine="4"/>
              <w:rPr>
                <w:rFonts w:eastAsiaTheme="minorHAnsi"/>
                <w:sz w:val="22"/>
                <w:szCs w:val="22"/>
                <w:lang w:eastAsia="zh-CN"/>
              </w:rPr>
            </w:pPr>
            <w:r>
              <w:rPr>
                <w:rFonts w:eastAsiaTheme="minorHAnsi"/>
                <w:sz w:val="22"/>
                <w:szCs w:val="22"/>
                <w:lang w:eastAsia="zh-CN"/>
              </w:rPr>
              <w:t>Потери</w:t>
            </w:r>
            <w:r>
              <w:rPr>
                <w:rFonts w:eastAsiaTheme="minorHAnsi"/>
                <w:sz w:val="22"/>
                <w:szCs w:val="22"/>
              </w:rPr>
              <w:t xml:space="preserve"> </w:t>
            </w:r>
            <w:r>
              <w:rPr>
                <w:rFonts w:eastAsiaTheme="minorHAnsi"/>
                <w:sz w:val="22"/>
                <w:szCs w:val="22"/>
                <w:lang w:eastAsia="zh-CN"/>
              </w:rPr>
              <w:t>тыс.</w:t>
            </w:r>
            <w:r>
              <w:rPr>
                <w:rFonts w:eastAsiaTheme="minorHAnsi"/>
                <w:sz w:val="22"/>
                <w:szCs w:val="22"/>
              </w:rPr>
              <w:t xml:space="preserve"> </w:t>
            </w:r>
            <w:r>
              <w:rPr>
                <w:rFonts w:eastAsiaTheme="minorHAnsi"/>
                <w:sz w:val="22"/>
                <w:szCs w:val="22"/>
                <w:lang w:eastAsia="zh-CN"/>
              </w:rPr>
              <w:t>м3/год</w:t>
            </w:r>
          </w:p>
        </w:tc>
        <w:tc>
          <w:tcPr>
            <w:tcW w:w="1247" w:type="dxa"/>
          </w:tcPr>
          <w:p w14:paraId="62BECF9E">
            <w:pPr>
              <w:spacing w:before="120" w:after="120" w:line="360" w:lineRule="auto"/>
              <w:ind w:firstLine="5"/>
              <w:rPr>
                <w:rFonts w:eastAsiaTheme="minorHAnsi"/>
                <w:sz w:val="22"/>
                <w:szCs w:val="22"/>
                <w:lang w:eastAsia="zh-CN"/>
              </w:rPr>
            </w:pPr>
            <w:r>
              <w:rPr>
                <w:rFonts w:eastAsiaTheme="minorHAnsi"/>
                <w:sz w:val="22"/>
                <w:szCs w:val="22"/>
                <w:lang w:eastAsia="zh-CN"/>
              </w:rPr>
              <w:t>Водозабор тыс.</w:t>
            </w:r>
            <w:r>
              <w:rPr>
                <w:rFonts w:eastAsiaTheme="minorHAnsi"/>
                <w:sz w:val="22"/>
                <w:szCs w:val="22"/>
              </w:rPr>
              <w:t xml:space="preserve">  </w:t>
            </w:r>
            <w:r>
              <w:rPr>
                <w:rFonts w:eastAsiaTheme="minorHAnsi"/>
                <w:sz w:val="22"/>
                <w:szCs w:val="22"/>
                <w:lang w:eastAsia="zh-CN"/>
              </w:rPr>
              <w:t>м3/год</w:t>
            </w:r>
          </w:p>
        </w:tc>
        <w:tc>
          <w:tcPr>
            <w:tcW w:w="1021" w:type="dxa"/>
          </w:tcPr>
          <w:p w14:paraId="4D2FBC2F">
            <w:pPr>
              <w:spacing w:before="120" w:after="120" w:line="360" w:lineRule="auto"/>
              <w:ind w:firstLine="33"/>
              <w:rPr>
                <w:rFonts w:eastAsiaTheme="minorHAnsi"/>
                <w:sz w:val="22"/>
                <w:szCs w:val="22"/>
                <w:lang w:eastAsia="zh-CN"/>
              </w:rPr>
            </w:pPr>
            <w:r>
              <w:rPr>
                <w:rFonts w:eastAsiaTheme="minorHAnsi"/>
                <w:sz w:val="22"/>
                <w:szCs w:val="22"/>
                <w:lang w:eastAsia="zh-CN"/>
              </w:rPr>
              <w:t>Очистные</w:t>
            </w:r>
            <w:r>
              <w:rPr>
                <w:rFonts w:eastAsiaTheme="minorHAnsi"/>
                <w:sz w:val="22"/>
                <w:szCs w:val="22"/>
              </w:rPr>
              <w:t xml:space="preserve"> </w:t>
            </w:r>
            <w:r>
              <w:rPr>
                <w:rFonts w:eastAsiaTheme="minorHAnsi"/>
                <w:sz w:val="22"/>
                <w:szCs w:val="22"/>
                <w:lang w:eastAsia="zh-CN"/>
              </w:rPr>
              <w:t>тыс.</w:t>
            </w:r>
            <w:r>
              <w:rPr>
                <w:rFonts w:eastAsiaTheme="minorHAnsi"/>
                <w:sz w:val="22"/>
                <w:szCs w:val="22"/>
              </w:rPr>
              <w:t xml:space="preserve"> </w:t>
            </w:r>
            <w:r>
              <w:rPr>
                <w:rFonts w:eastAsiaTheme="minorHAnsi"/>
                <w:sz w:val="22"/>
                <w:szCs w:val="22"/>
                <w:lang w:eastAsia="zh-CN"/>
              </w:rPr>
              <w:t>м3/год</w:t>
            </w:r>
          </w:p>
        </w:tc>
      </w:tr>
      <w:tr w14:paraId="53A2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9782" w:type="dxa"/>
            <w:gridSpan w:val="9"/>
          </w:tcPr>
          <w:p w14:paraId="047690EE">
            <w:pPr>
              <w:spacing w:before="120" w:after="120" w:line="360" w:lineRule="auto"/>
              <w:ind w:firstLine="709"/>
              <w:jc w:val="center"/>
              <w:rPr>
                <w:rFonts w:eastAsiaTheme="minorHAnsi"/>
                <w:sz w:val="22"/>
                <w:szCs w:val="22"/>
                <w:lang w:eastAsia="zh-CN"/>
              </w:rPr>
            </w:pPr>
            <w:r>
              <w:rPr>
                <w:rFonts w:eastAsiaTheme="minorHAnsi"/>
                <w:sz w:val="22"/>
                <w:szCs w:val="22"/>
                <w:lang w:eastAsia="zh-CN"/>
              </w:rPr>
              <w:t>муниципальное образование «Байтеряковское»</w:t>
            </w:r>
          </w:p>
        </w:tc>
      </w:tr>
      <w:tr w14:paraId="1E97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390" w:type="dxa"/>
          </w:tcPr>
          <w:p w14:paraId="22AFC518">
            <w:pPr>
              <w:spacing w:before="120" w:after="120" w:line="360" w:lineRule="auto"/>
              <w:ind w:firstLine="709"/>
              <w:rPr>
                <w:rFonts w:eastAsiaTheme="minorHAnsi"/>
                <w:sz w:val="22"/>
                <w:szCs w:val="22"/>
                <w:lang w:eastAsia="zh-CN"/>
              </w:rPr>
            </w:pPr>
            <w:r>
              <w:rPr>
                <w:rFonts w:eastAsiaTheme="minorHAnsi"/>
                <w:sz w:val="22"/>
                <w:szCs w:val="22"/>
                <w:lang w:eastAsia="zh-CN"/>
              </w:rPr>
              <w:t xml:space="preserve"> Питьевая вода</w:t>
            </w:r>
          </w:p>
        </w:tc>
        <w:tc>
          <w:tcPr>
            <w:tcW w:w="1134" w:type="dxa"/>
            <w:vAlign w:val="center"/>
          </w:tcPr>
          <w:p w14:paraId="4C28F70B">
            <w:pPr>
              <w:spacing w:before="120"/>
              <w:ind w:firstLine="33"/>
              <w:jc w:val="center"/>
              <w:rPr>
                <w:rFonts w:eastAsiaTheme="minorHAnsi"/>
                <w:sz w:val="22"/>
                <w:szCs w:val="22"/>
              </w:rPr>
            </w:pPr>
            <w:r>
              <w:rPr>
                <w:rFonts w:eastAsiaTheme="minorHAnsi"/>
                <w:sz w:val="22"/>
                <w:szCs w:val="22"/>
              </w:rPr>
              <w:t>86,00</w:t>
            </w:r>
          </w:p>
        </w:tc>
        <w:tc>
          <w:tcPr>
            <w:tcW w:w="992" w:type="dxa"/>
            <w:vAlign w:val="center"/>
          </w:tcPr>
          <w:p w14:paraId="5A9A4C38">
            <w:pPr>
              <w:spacing w:before="120"/>
              <w:ind w:firstLine="33"/>
              <w:jc w:val="center"/>
              <w:rPr>
                <w:rFonts w:eastAsiaTheme="minorHAnsi"/>
                <w:sz w:val="22"/>
                <w:szCs w:val="22"/>
              </w:rPr>
            </w:pPr>
            <w:r>
              <w:rPr>
                <w:rFonts w:eastAsiaTheme="minorHAnsi"/>
                <w:sz w:val="22"/>
                <w:szCs w:val="22"/>
              </w:rPr>
              <w:t>85,41</w:t>
            </w:r>
          </w:p>
        </w:tc>
        <w:tc>
          <w:tcPr>
            <w:tcW w:w="992" w:type="dxa"/>
            <w:vAlign w:val="center"/>
          </w:tcPr>
          <w:p w14:paraId="6C6AD768">
            <w:pPr>
              <w:spacing w:before="120"/>
              <w:ind w:firstLine="0"/>
              <w:jc w:val="center"/>
              <w:rPr>
                <w:rFonts w:eastAsiaTheme="minorHAnsi"/>
                <w:sz w:val="22"/>
                <w:szCs w:val="22"/>
              </w:rPr>
            </w:pPr>
            <w:r>
              <w:rPr>
                <w:rFonts w:eastAsiaTheme="minorHAnsi"/>
                <w:sz w:val="22"/>
                <w:szCs w:val="22"/>
              </w:rPr>
              <w:t>3,41</w:t>
            </w:r>
          </w:p>
        </w:tc>
        <w:tc>
          <w:tcPr>
            <w:tcW w:w="992" w:type="dxa"/>
            <w:vAlign w:val="center"/>
          </w:tcPr>
          <w:p w14:paraId="59D6B388">
            <w:pPr>
              <w:spacing w:before="120"/>
              <w:ind w:firstLine="34"/>
              <w:rPr>
                <w:rFonts w:eastAsiaTheme="minorHAnsi"/>
                <w:sz w:val="22"/>
                <w:szCs w:val="22"/>
              </w:rPr>
            </w:pPr>
            <w:r>
              <w:rPr>
                <w:rFonts w:eastAsiaTheme="minorHAnsi"/>
                <w:sz w:val="22"/>
                <w:szCs w:val="22"/>
              </w:rPr>
              <w:t>80,0</w:t>
            </w:r>
          </w:p>
        </w:tc>
        <w:tc>
          <w:tcPr>
            <w:tcW w:w="1021" w:type="dxa"/>
            <w:vAlign w:val="center"/>
          </w:tcPr>
          <w:p w14:paraId="1CB240E6">
            <w:pPr>
              <w:spacing w:before="120"/>
              <w:ind w:firstLine="176"/>
              <w:jc w:val="center"/>
              <w:rPr>
                <w:rFonts w:eastAsiaTheme="minorHAnsi"/>
                <w:sz w:val="22"/>
                <w:szCs w:val="22"/>
              </w:rPr>
            </w:pPr>
            <w:r>
              <w:rPr>
                <w:rFonts w:eastAsiaTheme="minorHAnsi"/>
                <w:sz w:val="22"/>
                <w:szCs w:val="22"/>
              </w:rPr>
              <w:t>76,65</w:t>
            </w:r>
          </w:p>
        </w:tc>
        <w:tc>
          <w:tcPr>
            <w:tcW w:w="993" w:type="dxa"/>
            <w:vAlign w:val="center"/>
          </w:tcPr>
          <w:p w14:paraId="7D707EE2">
            <w:pPr>
              <w:spacing w:before="120"/>
              <w:ind w:firstLine="147"/>
              <w:jc w:val="center"/>
              <w:rPr>
                <w:rFonts w:eastAsiaTheme="minorHAnsi"/>
                <w:sz w:val="22"/>
                <w:szCs w:val="22"/>
              </w:rPr>
            </w:pPr>
            <w:r>
              <w:rPr>
                <w:rFonts w:eastAsiaTheme="minorHAnsi"/>
                <w:sz w:val="22"/>
                <w:szCs w:val="22"/>
              </w:rPr>
              <w:t>3,06</w:t>
            </w:r>
          </w:p>
        </w:tc>
        <w:tc>
          <w:tcPr>
            <w:tcW w:w="1247" w:type="dxa"/>
            <w:vAlign w:val="center"/>
          </w:tcPr>
          <w:p w14:paraId="5FC0A14E">
            <w:pPr>
              <w:spacing w:before="120"/>
              <w:ind w:firstLine="146"/>
              <w:jc w:val="center"/>
              <w:rPr>
                <w:rFonts w:eastAsiaTheme="minorHAnsi"/>
                <w:sz w:val="22"/>
                <w:szCs w:val="22"/>
              </w:rPr>
            </w:pPr>
            <w:r>
              <w:rPr>
                <w:rFonts w:eastAsiaTheme="minorHAnsi"/>
                <w:sz w:val="22"/>
                <w:szCs w:val="22"/>
              </w:rPr>
              <w:t>90,00</w:t>
            </w:r>
          </w:p>
        </w:tc>
        <w:tc>
          <w:tcPr>
            <w:tcW w:w="1021" w:type="dxa"/>
            <w:vAlign w:val="center"/>
          </w:tcPr>
          <w:p w14:paraId="7BF91B41">
            <w:pPr>
              <w:spacing w:before="120"/>
              <w:ind w:firstLine="175"/>
              <w:jc w:val="center"/>
              <w:rPr>
                <w:rFonts w:eastAsiaTheme="minorHAnsi"/>
                <w:sz w:val="22"/>
                <w:szCs w:val="22"/>
              </w:rPr>
            </w:pPr>
            <w:r>
              <w:rPr>
                <w:rFonts w:eastAsiaTheme="minorHAnsi"/>
                <w:sz w:val="22"/>
                <w:szCs w:val="22"/>
              </w:rPr>
              <w:t>90,00</w:t>
            </w:r>
          </w:p>
        </w:tc>
      </w:tr>
    </w:tbl>
    <w:p w14:paraId="33F1430E">
      <w:pPr>
        <w:spacing w:before="120" w:after="120" w:line="360" w:lineRule="auto"/>
        <w:ind w:right="242" w:firstLine="284"/>
        <w:rPr>
          <w:szCs w:val="28"/>
          <w:lang w:eastAsia="zh-CN"/>
        </w:rPr>
      </w:pPr>
    </w:p>
    <w:p w14:paraId="49A63D90">
      <w:pPr>
        <w:spacing w:before="120" w:after="120" w:line="360" w:lineRule="auto"/>
        <w:ind w:left="-142" w:right="242" w:firstLine="284"/>
        <w:rPr>
          <w:szCs w:val="28"/>
          <w:lang w:eastAsia="zh-CN"/>
        </w:rPr>
      </w:pPr>
      <w:r>
        <w:rPr>
          <w:color w:val="000000" w:themeColor="text1"/>
          <w:szCs w:val="28"/>
          <w:lang w:eastAsia="zh-CN"/>
          <w14:textFill>
            <w14:solidFill>
              <w14:schemeClr w14:val="tx1"/>
            </w14:solidFill>
          </w14:textFill>
        </w:rPr>
        <w:t>Согласно таблице 1.3.11.2. требуемая мощность водозабора и очистных сооружений должна быть не менее 90,0 тыс. м3 в год  и  соответственно  не  менее  247,0м3  в сутки .</w:t>
      </w:r>
      <w:r>
        <w:rPr>
          <w:color w:val="000000" w:themeColor="text1"/>
          <w:szCs w:val="28"/>
          <w:lang w:eastAsia="zh-CN"/>
          <w14:textFill>
            <w14:solidFill>
              <w14:schemeClr w14:val="tx1"/>
            </w14:solidFill>
          </w14:textFill>
        </w:rPr>
        <w:tab/>
      </w:r>
      <w:r>
        <w:rPr>
          <w:szCs w:val="28"/>
          <w:lang w:eastAsia="zh-CN"/>
        </w:rPr>
        <w:tab/>
      </w:r>
      <w:r>
        <w:rPr>
          <w:szCs w:val="28"/>
          <w:lang w:eastAsia="zh-CN"/>
        </w:rPr>
        <w:tab/>
      </w:r>
      <w:r>
        <w:rPr>
          <w:szCs w:val="28"/>
          <w:lang w:eastAsia="zh-CN"/>
        </w:rPr>
        <w:tab/>
      </w:r>
      <w:r>
        <w:rPr>
          <w:szCs w:val="28"/>
          <w:lang w:eastAsia="zh-CN"/>
        </w:rPr>
        <w:tab/>
      </w:r>
      <w:r>
        <w:rPr>
          <w:szCs w:val="28"/>
          <w:lang w:eastAsia="zh-CN"/>
        </w:rPr>
        <w:tab/>
      </w:r>
      <w:r>
        <w:rPr>
          <w:szCs w:val="28"/>
          <w:lang w:eastAsia="zh-CN"/>
        </w:rPr>
        <w:tab/>
      </w:r>
      <w:r>
        <w:rPr>
          <w:szCs w:val="28"/>
          <w:lang w:eastAsia="zh-CN"/>
        </w:rPr>
        <w:tab/>
      </w:r>
    </w:p>
    <w:p w14:paraId="0994901D">
      <w:pPr>
        <w:pStyle w:val="3"/>
        <w:spacing w:line="276" w:lineRule="auto"/>
        <w:rPr>
          <w:rFonts w:ascii="Times New Roman" w:hAnsi="Times New Roman" w:cs="Times New Roman"/>
          <w:szCs w:val="28"/>
          <w:lang w:eastAsia="zh-CN"/>
        </w:rPr>
      </w:pPr>
      <w:bookmarkStart w:id="126" w:name="_Toc398123381"/>
      <w:bookmarkStart w:id="127" w:name="_Toc380482148"/>
      <w:bookmarkStart w:id="128" w:name="_Toc59437199"/>
    </w:p>
    <w:p w14:paraId="23695100">
      <w:pPr>
        <w:pStyle w:val="3"/>
        <w:spacing w:line="276" w:lineRule="auto"/>
        <w:rPr>
          <w:rFonts w:ascii="Times New Roman" w:hAnsi="Times New Roman" w:cs="Times New Roman"/>
          <w:b w:val="0"/>
          <w:szCs w:val="28"/>
          <w:lang w:eastAsia="zh-CN"/>
        </w:rPr>
      </w:pPr>
      <w:r>
        <w:rPr>
          <w:rFonts w:ascii="Times New Roman" w:hAnsi="Times New Roman" w:cs="Times New Roman"/>
          <w:szCs w:val="28"/>
          <w:lang w:eastAsia="zh-CN"/>
        </w:rPr>
        <w:t xml:space="preserve">1.3.12. </w:t>
      </w:r>
      <w:bookmarkEnd w:id="126"/>
      <w:bookmarkEnd w:id="127"/>
      <w:r>
        <w:rPr>
          <w:rFonts w:ascii="Times New Roman" w:hAnsi="Times New Roman" w:cs="Times New Roman"/>
          <w:szCs w:val="28"/>
          <w:lang w:eastAsia="zh-CN"/>
        </w:rPr>
        <w:t>Наименование организации, которая наделена статусом гарантирующей организации.</w:t>
      </w:r>
      <w:bookmarkEnd w:id="128"/>
    </w:p>
    <w:p w14:paraId="1A5523C6">
      <w:pPr>
        <w:keepNext/>
        <w:keepLines/>
        <w:spacing w:before="200" w:after="200" w:line="276" w:lineRule="auto"/>
        <w:ind w:left="142" w:firstLine="425"/>
        <w:outlineLvl w:val="1"/>
        <w:rPr>
          <w:szCs w:val="28"/>
          <w:lang w:eastAsia="zh-CN"/>
        </w:rPr>
      </w:pPr>
      <w:bookmarkStart w:id="129" w:name="_Toc46150350"/>
      <w:bookmarkStart w:id="130" w:name="_Toc57807785"/>
      <w:bookmarkStart w:id="131" w:name="_Toc51405563"/>
      <w:bookmarkStart w:id="132" w:name="_Toc59437200"/>
      <w:bookmarkStart w:id="133" w:name="_Toc51981849"/>
      <w:bookmarkStart w:id="134" w:name="_Toc51937061"/>
      <w:r>
        <w:rPr>
          <w:szCs w:val="28"/>
          <w:lang w:eastAsia="zh-CN"/>
        </w:rPr>
        <w:t>Функции гарантирующей организации выполняет коммунальная организация МУП «Теплосервис».</w:t>
      </w:r>
      <w:bookmarkEnd w:id="129"/>
      <w:bookmarkEnd w:id="130"/>
      <w:bookmarkEnd w:id="131"/>
      <w:bookmarkEnd w:id="132"/>
      <w:bookmarkEnd w:id="133"/>
      <w:bookmarkEnd w:id="134"/>
    </w:p>
    <w:p w14:paraId="4F4A344D">
      <w:pPr>
        <w:pStyle w:val="3"/>
        <w:spacing w:line="276" w:lineRule="auto"/>
        <w:rPr>
          <w:rFonts w:ascii="Times New Roman" w:hAnsi="Times New Roman" w:eastAsia="TimesNewRomanPS-BoldMT" w:cs="Times New Roman"/>
          <w:bCs/>
          <w:szCs w:val="28"/>
        </w:rPr>
      </w:pPr>
      <w:bookmarkStart w:id="135" w:name="_Toc59437201"/>
    </w:p>
    <w:p w14:paraId="6CC551DA">
      <w:pPr>
        <w:pStyle w:val="3"/>
        <w:spacing w:line="276" w:lineRule="auto"/>
        <w:rPr>
          <w:rFonts w:ascii="Times New Roman" w:hAnsi="Times New Roman" w:eastAsia="TimesNewRomanPS-BoldMT" w:cs="Times New Roman"/>
          <w:bCs/>
          <w:szCs w:val="28"/>
        </w:rPr>
      </w:pPr>
      <w:r>
        <w:rPr>
          <w:rFonts w:ascii="Times New Roman" w:hAnsi="Times New Roman" w:eastAsia="TimesNewRomanPS-BoldMT" w:cs="Times New Roman"/>
          <w:bCs/>
          <w:szCs w:val="28"/>
        </w:rPr>
        <w:t>1.4</w:t>
      </w:r>
      <w:r>
        <w:rPr>
          <w:rFonts w:ascii="Times New Roman" w:hAnsi="Times New Roman" w:eastAsia="TimesNewRomanPS-BoldMT" w:cs="Times New Roman"/>
          <w:bCs/>
          <w:sz w:val="24"/>
        </w:rPr>
        <w:t xml:space="preserve">. </w:t>
      </w:r>
      <w:r>
        <w:rPr>
          <w:rFonts w:ascii="Times New Roman" w:hAnsi="Times New Roman" w:eastAsia="TimesNewRomanPS-BoldMT" w:cs="Times New Roman"/>
          <w:bCs/>
          <w:szCs w:val="28"/>
        </w:rPr>
        <w:t>Предложения по строительству, реконструкции и модернизации   объектов централизованных систем водоснабжения.</w:t>
      </w:r>
      <w:bookmarkEnd w:id="135"/>
      <w:r>
        <w:rPr>
          <w:rFonts w:ascii="Times New Roman" w:hAnsi="Times New Roman" w:eastAsia="TimesNewRomanPS-BoldMT" w:cs="Times New Roman"/>
          <w:bCs/>
          <w:szCs w:val="28"/>
        </w:rPr>
        <w:t xml:space="preserve"> </w:t>
      </w:r>
    </w:p>
    <w:p w14:paraId="68E1F6E7">
      <w:pPr>
        <w:keepNext/>
        <w:keepLines/>
        <w:spacing w:before="200" w:after="200" w:line="276" w:lineRule="auto"/>
        <w:outlineLvl w:val="1"/>
        <w:rPr>
          <w:bCs/>
          <w:szCs w:val="28"/>
          <w:lang w:eastAsia="en-US"/>
        </w:rPr>
      </w:pPr>
      <w:bookmarkStart w:id="136" w:name="_Toc51937063"/>
      <w:bookmarkStart w:id="137" w:name="_Toc59437202"/>
      <w:bookmarkStart w:id="138" w:name="_Toc51981851"/>
      <w:bookmarkStart w:id="139" w:name="_Toc57807787"/>
      <w:r>
        <w:rPr>
          <w:bCs/>
          <w:szCs w:val="28"/>
          <w:lang w:eastAsia="en-US"/>
        </w:rPr>
        <w:t>Мероприятия на первую очередь</w:t>
      </w:r>
      <w:r>
        <w:t xml:space="preserve"> </w:t>
      </w:r>
      <w:r>
        <w:rPr>
          <w:bCs/>
          <w:szCs w:val="28"/>
          <w:lang w:eastAsia="en-US"/>
        </w:rPr>
        <w:t>- 2021-2026 г.:</w:t>
      </w:r>
      <w:bookmarkEnd w:id="136"/>
      <w:bookmarkEnd w:id="137"/>
      <w:bookmarkEnd w:id="138"/>
      <w:bookmarkEnd w:id="139"/>
    </w:p>
    <w:p w14:paraId="3FC9EC89">
      <w:pPr>
        <w:spacing w:after="200" w:line="276" w:lineRule="auto"/>
        <w:rPr>
          <w:rFonts w:eastAsia="Calibri"/>
          <w:szCs w:val="28"/>
          <w:lang w:eastAsia="en-US"/>
        </w:rPr>
      </w:pPr>
      <w:r>
        <w:rPr>
          <w:rFonts w:eastAsia="Calibri"/>
          <w:szCs w:val="28"/>
          <w:lang w:eastAsia="en-US"/>
        </w:rPr>
        <w:t xml:space="preserve"> ▪ реконструкция существующих водопроводных сетей и артезианских скважин на территории района.;</w:t>
      </w:r>
    </w:p>
    <w:p w14:paraId="40841DD5">
      <w:pPr>
        <w:spacing w:after="200" w:line="276" w:lineRule="auto"/>
        <w:rPr>
          <w:rFonts w:eastAsia="Calibri"/>
          <w:szCs w:val="28"/>
          <w:lang w:eastAsia="en-US"/>
        </w:rPr>
      </w:pPr>
      <w:r>
        <w:rPr>
          <w:rFonts w:eastAsia="Calibri"/>
          <w:szCs w:val="28"/>
          <w:lang w:eastAsia="en-US"/>
        </w:rPr>
        <w:t xml:space="preserve"> ▪ установка приборов обеззараживания и очистки воды.</w:t>
      </w:r>
    </w:p>
    <w:p w14:paraId="27795AF5">
      <w:pPr>
        <w:spacing w:after="200" w:line="276" w:lineRule="auto"/>
        <w:rPr>
          <w:rFonts w:eastAsia="Calibri"/>
          <w:szCs w:val="28"/>
          <w:lang w:eastAsia="en-US"/>
        </w:rPr>
      </w:pPr>
      <w:r>
        <w:rPr>
          <w:rFonts w:eastAsia="Calibri"/>
          <w:szCs w:val="28"/>
          <w:lang w:eastAsia="en-US"/>
        </w:rPr>
        <w:t>Мероприятия на расчетный срок:</w:t>
      </w:r>
    </w:p>
    <w:p w14:paraId="75A33607">
      <w:pPr>
        <w:spacing w:after="200" w:line="276" w:lineRule="auto"/>
        <w:ind w:left="142"/>
        <w:rPr>
          <w:rFonts w:eastAsia="Calibri"/>
          <w:szCs w:val="28"/>
          <w:lang w:eastAsia="en-US"/>
        </w:rPr>
      </w:pPr>
      <w:r>
        <w:rPr>
          <w:rFonts w:eastAsia="Calibri"/>
          <w:szCs w:val="28"/>
          <w:lang w:eastAsia="en-US"/>
        </w:rPr>
        <w:t>▪  установление зоны санитарной охраны для всех источников хозяйственно-питьевого водоснабжения в соответствии с СанПиН 2.1.4.1110-02;</w:t>
      </w:r>
    </w:p>
    <w:p w14:paraId="115CA042">
      <w:pPr>
        <w:spacing w:after="200" w:line="276" w:lineRule="auto"/>
        <w:ind w:left="142"/>
        <w:rPr>
          <w:rFonts w:eastAsia="Calibri"/>
          <w:szCs w:val="28"/>
          <w:lang w:eastAsia="en-US"/>
        </w:rPr>
      </w:pPr>
      <w:r>
        <w:rPr>
          <w:rFonts w:eastAsia="Calibri"/>
          <w:szCs w:val="28"/>
          <w:lang w:eastAsia="en-US"/>
        </w:rPr>
        <w:t xml:space="preserve">▪  учитывая  высокий процент износа водопроводных сетей, рекомендуется замена и закольцовка тупиковых участков для снижения бактериального загрязнения водопроводной воды,  а также строительство новых водопроводных сетей для перевода населения на централизованное водоснабжение; </w:t>
      </w:r>
    </w:p>
    <w:p w14:paraId="297CC53E">
      <w:pPr>
        <w:spacing w:after="200" w:line="276" w:lineRule="auto"/>
        <w:ind w:left="142"/>
        <w:rPr>
          <w:rFonts w:eastAsia="Calibri"/>
          <w:szCs w:val="28"/>
          <w:lang w:eastAsia="en-US"/>
        </w:rPr>
      </w:pPr>
      <w:r>
        <w:rPr>
          <w:rFonts w:eastAsia="Calibri"/>
          <w:szCs w:val="28"/>
          <w:lang w:eastAsia="en-US"/>
        </w:rPr>
        <w:t>▪  оборудование жилых домов приборами регулирования, учета и контроля водопотребления.</w:t>
      </w:r>
    </w:p>
    <w:p w14:paraId="32A79705">
      <w:pPr>
        <w:pStyle w:val="3"/>
        <w:rPr>
          <w:rFonts w:ascii="Times New Roman" w:hAnsi="Times New Roman" w:cs="Times New Roman"/>
          <w:color w:val="000000" w:themeColor="text1"/>
          <w:szCs w:val="28"/>
          <w14:textFill>
            <w14:solidFill>
              <w14:schemeClr w14:val="tx1"/>
            </w14:solidFill>
          </w14:textFill>
        </w:rPr>
      </w:pPr>
      <w:r>
        <w:rPr>
          <w:rFonts w:ascii="Times New Roman" w:hAnsi="Times New Roman" w:cs="Times New Roman"/>
          <w:color w:val="000000" w:themeColor="text1"/>
          <w:szCs w:val="28"/>
          <w14:textFill>
            <w14:solidFill>
              <w14:schemeClr w14:val="tx1"/>
            </w14:solidFill>
          </w14:textFill>
        </w:rPr>
        <w:t xml:space="preserve"> </w:t>
      </w:r>
      <w:bookmarkStart w:id="140" w:name="_Toc59437203"/>
    </w:p>
    <w:p w14:paraId="625956D5">
      <w:pPr>
        <w:pStyle w:val="3"/>
        <w:rPr>
          <w:rFonts w:ascii="Times New Roman" w:hAnsi="Times New Roman" w:cs="Times New Roman"/>
          <w:b w:val="0"/>
          <w:szCs w:val="28"/>
        </w:rPr>
      </w:pPr>
      <w:r>
        <w:rPr>
          <w:rFonts w:ascii="Times New Roman" w:hAnsi="Times New Roman" w:cs="Times New Roman"/>
          <w:color w:val="000000" w:themeColor="text1"/>
          <w:szCs w:val="28"/>
          <w14:textFill>
            <w14:solidFill>
              <w14:schemeClr w14:val="tx1"/>
            </w14:solidFill>
          </w14:textFill>
        </w:rPr>
        <w:t>1.4.1.</w:t>
      </w:r>
      <w:r>
        <w:rPr>
          <w:rFonts w:ascii="Times New Roman" w:hAnsi="Times New Roman" w:cs="Times New Roman"/>
          <w:szCs w:val="28"/>
        </w:rPr>
        <w:t>Технические обоснования основных мероприятий.</w:t>
      </w:r>
      <w:bookmarkEnd w:id="140"/>
    </w:p>
    <w:p w14:paraId="1865162D">
      <w:pPr>
        <w:spacing w:after="200" w:line="276" w:lineRule="auto"/>
        <w:ind w:firstLine="567"/>
        <w:rPr>
          <w:rFonts w:eastAsiaTheme="majorEastAsia"/>
          <w:b/>
          <w:szCs w:val="28"/>
          <w:lang w:eastAsia="en-US"/>
        </w:rPr>
      </w:pPr>
    </w:p>
    <w:p w14:paraId="79108C4B">
      <w:pPr>
        <w:spacing w:after="200" w:line="276" w:lineRule="auto"/>
        <w:ind w:firstLine="567"/>
        <w:rPr>
          <w:rFonts w:eastAsiaTheme="majorEastAsia"/>
          <w:szCs w:val="28"/>
          <w:lang w:eastAsia="en-US"/>
        </w:rPr>
      </w:pPr>
      <w:r>
        <w:rPr>
          <w:rFonts w:eastAsiaTheme="majorEastAsia"/>
          <w:b/>
          <w:szCs w:val="28"/>
          <w:lang w:eastAsia="en-US"/>
        </w:rPr>
        <w:tab/>
      </w:r>
      <w:bookmarkStart w:id="141" w:name="_Toc46150353"/>
      <w:r>
        <w:rPr>
          <w:rFonts w:eastAsiaTheme="majorEastAsia"/>
          <w:szCs w:val="28"/>
          <w:lang w:eastAsia="en-US"/>
        </w:rPr>
        <w:t>Проект  реконструкции систем водоснабжения населенных пунктов муниципального образования   «Байтеряковское» Алнашского района Удмуртской Республики области необходим:</w:t>
      </w:r>
      <w:bookmarkEnd w:id="141"/>
      <w:bookmarkStart w:id="142" w:name="_Toc46150354"/>
    </w:p>
    <w:bookmarkEnd w:id="142"/>
    <w:p w14:paraId="0AE3122F">
      <w:pPr>
        <w:spacing w:after="200" w:line="276" w:lineRule="auto"/>
        <w:rPr>
          <w:rFonts w:eastAsiaTheme="majorEastAsia"/>
          <w:szCs w:val="28"/>
          <w:lang w:eastAsia="en-US"/>
        </w:rPr>
      </w:pPr>
      <w:bookmarkStart w:id="143" w:name="_Toc46150355"/>
      <w:r>
        <w:rPr>
          <w:rFonts w:eastAsiaTheme="majorEastAsia"/>
          <w:szCs w:val="28"/>
          <w:lang w:eastAsia="en-US"/>
        </w:rPr>
        <w:t>-для обеспечения развития систем централизованного водоснабжения;</w:t>
      </w:r>
      <w:bookmarkEnd w:id="143"/>
      <w:bookmarkStart w:id="144" w:name="_Toc46150356"/>
    </w:p>
    <w:p w14:paraId="443D4F25">
      <w:pPr>
        <w:spacing w:after="200" w:line="276" w:lineRule="auto"/>
        <w:rPr>
          <w:rFonts w:eastAsiaTheme="majorEastAsia"/>
          <w:szCs w:val="28"/>
          <w:lang w:eastAsia="en-US"/>
        </w:rPr>
      </w:pPr>
      <w:r>
        <w:rPr>
          <w:rFonts w:eastAsiaTheme="majorEastAsia"/>
          <w:szCs w:val="28"/>
          <w:lang w:eastAsia="en-US"/>
        </w:rPr>
        <w:t>-для улучшения работы систем водоснабжения</w:t>
      </w:r>
      <w:bookmarkEnd w:id="144"/>
      <w:bookmarkStart w:id="145" w:name="_Toc46150357"/>
      <w:r>
        <w:rPr>
          <w:rFonts w:eastAsiaTheme="majorEastAsia"/>
          <w:szCs w:val="28"/>
          <w:lang w:eastAsia="en-US"/>
        </w:rPr>
        <w:t>;</w:t>
      </w:r>
    </w:p>
    <w:p w14:paraId="7F120F83">
      <w:pPr>
        <w:spacing w:after="200" w:line="276" w:lineRule="auto"/>
        <w:rPr>
          <w:rFonts w:eastAsiaTheme="majorEastAsia"/>
          <w:szCs w:val="28"/>
          <w:lang w:eastAsia="en-US"/>
        </w:rPr>
      </w:pPr>
      <w:r>
        <w:rPr>
          <w:rFonts w:eastAsiaTheme="majorEastAsia"/>
          <w:szCs w:val="28"/>
          <w:lang w:eastAsia="en-US"/>
        </w:rPr>
        <w:t>-для обеспечения надежного централизованного водоснабжения для всех потребителей муниципального образования;</w:t>
      </w:r>
      <w:bookmarkEnd w:id="145"/>
      <w:bookmarkStart w:id="146" w:name="_Toc46150358"/>
    </w:p>
    <w:p w14:paraId="72EA02F5">
      <w:pPr>
        <w:spacing w:after="200" w:line="276" w:lineRule="auto"/>
        <w:rPr>
          <w:rFonts w:eastAsiaTheme="majorEastAsia"/>
          <w:szCs w:val="28"/>
          <w:lang w:eastAsia="en-US"/>
        </w:rPr>
      </w:pPr>
      <w:r>
        <w:rPr>
          <w:rFonts w:eastAsiaTheme="majorEastAsia"/>
          <w:szCs w:val="28"/>
          <w:lang w:eastAsia="en-US"/>
        </w:rPr>
        <w:t xml:space="preserve">         Реконструкция и капитальный ремонт существующих водопроводных сетей, необходима:</w:t>
      </w:r>
      <w:bookmarkEnd w:id="146"/>
      <w:bookmarkStart w:id="147" w:name="_Toc46150359"/>
    </w:p>
    <w:p w14:paraId="16806046">
      <w:pPr>
        <w:spacing w:after="200" w:line="276" w:lineRule="auto"/>
        <w:ind w:left="-142"/>
        <w:rPr>
          <w:rFonts w:eastAsiaTheme="majorEastAsia"/>
          <w:szCs w:val="28"/>
          <w:lang w:eastAsia="en-US"/>
        </w:rPr>
      </w:pPr>
      <w:r>
        <w:rPr>
          <w:rFonts w:eastAsiaTheme="majorEastAsia"/>
          <w:szCs w:val="28"/>
          <w:lang w:eastAsia="en-US"/>
        </w:rPr>
        <w:t>-</w:t>
      </w:r>
      <w:r>
        <w:rPr>
          <w:rFonts w:eastAsiaTheme="majorEastAsia"/>
          <w:szCs w:val="28"/>
          <w:lang w:eastAsia="en-US"/>
        </w:rPr>
        <w:tab/>
      </w:r>
      <w:r>
        <w:rPr>
          <w:rFonts w:eastAsiaTheme="majorEastAsia"/>
          <w:szCs w:val="28"/>
          <w:lang w:eastAsia="en-US"/>
        </w:rPr>
        <w:t>в связи с высокой степенью износа отдельных участков существующих</w:t>
      </w:r>
      <w:bookmarkEnd w:id="147"/>
      <w:bookmarkStart w:id="148" w:name="_Toc51405565"/>
      <w:bookmarkStart w:id="149" w:name="_Toc46150360"/>
      <w:r>
        <w:rPr>
          <w:rFonts w:eastAsiaTheme="majorEastAsia"/>
          <w:szCs w:val="28"/>
          <w:lang w:eastAsia="en-US"/>
        </w:rPr>
        <w:t xml:space="preserve"> водопроводных сетей;</w:t>
      </w:r>
      <w:bookmarkEnd w:id="148"/>
      <w:bookmarkEnd w:id="149"/>
      <w:bookmarkStart w:id="150" w:name="_Toc46150361"/>
      <w:bookmarkStart w:id="151" w:name="_Toc51405566"/>
    </w:p>
    <w:p w14:paraId="55FA2D3A">
      <w:pPr>
        <w:spacing w:after="200" w:line="276" w:lineRule="auto"/>
        <w:ind w:left="-142"/>
        <w:rPr>
          <w:rFonts w:eastAsiaTheme="majorEastAsia"/>
          <w:szCs w:val="28"/>
          <w:lang w:eastAsia="en-US"/>
        </w:rPr>
      </w:pPr>
      <w:r>
        <w:rPr>
          <w:rFonts w:eastAsiaTheme="majorEastAsia"/>
          <w:szCs w:val="28"/>
          <w:lang w:eastAsia="en-US"/>
        </w:rPr>
        <w:t>-для повышения качества предоставляемых коммунальных услуг потребителям.</w:t>
      </w:r>
      <w:bookmarkEnd w:id="150"/>
      <w:bookmarkEnd w:id="151"/>
      <w:bookmarkStart w:id="152" w:name="_Toc51405567"/>
      <w:bookmarkStart w:id="153" w:name="_Toc46150362"/>
    </w:p>
    <w:p w14:paraId="79A5F511">
      <w:pPr>
        <w:spacing w:after="200" w:line="276" w:lineRule="auto"/>
        <w:ind w:left="-142"/>
        <w:rPr>
          <w:rFonts w:eastAsiaTheme="majorEastAsia"/>
          <w:szCs w:val="28"/>
          <w:lang w:eastAsia="en-US"/>
        </w:rPr>
      </w:pPr>
      <w:r>
        <w:rPr>
          <w:rFonts w:eastAsiaTheme="majorEastAsia"/>
          <w:szCs w:val="28"/>
          <w:lang w:eastAsia="en-US"/>
        </w:rPr>
        <w:t>-увеличения надёжности систем водоснабжения.</w:t>
      </w:r>
      <w:bookmarkEnd w:id="152"/>
      <w:bookmarkEnd w:id="153"/>
      <w:bookmarkStart w:id="154" w:name="_Toc51405568"/>
      <w:bookmarkStart w:id="155" w:name="_Toc46150363"/>
    </w:p>
    <w:p w14:paraId="6EB775B3">
      <w:pPr>
        <w:spacing w:after="200" w:line="276" w:lineRule="auto"/>
        <w:ind w:left="-142"/>
        <w:rPr>
          <w:rFonts w:eastAsiaTheme="majorEastAsia"/>
          <w:szCs w:val="28"/>
          <w:lang w:eastAsia="en-US"/>
        </w:rPr>
      </w:pPr>
      <w:r>
        <w:rPr>
          <w:rFonts w:eastAsiaTheme="majorEastAsia"/>
          <w:szCs w:val="28"/>
          <w:lang w:eastAsia="en-US"/>
        </w:rPr>
        <w:t>-для снижения повторного загрязнения питьевой воды в системе центрального водоснабжения.</w:t>
      </w:r>
      <w:bookmarkEnd w:id="154"/>
      <w:bookmarkEnd w:id="155"/>
      <w:bookmarkStart w:id="156" w:name="_Toc46150364"/>
      <w:bookmarkStart w:id="157" w:name="_Toc51405569"/>
    </w:p>
    <w:p w14:paraId="0F2B3CDB">
      <w:pPr>
        <w:spacing w:after="200" w:line="276" w:lineRule="auto"/>
        <w:ind w:left="-142"/>
        <w:rPr>
          <w:rFonts w:eastAsiaTheme="majorEastAsia"/>
          <w:szCs w:val="28"/>
          <w:lang w:eastAsia="en-US"/>
        </w:rPr>
      </w:pPr>
      <w:r>
        <w:rPr>
          <w:rFonts w:eastAsiaTheme="majorEastAsia"/>
          <w:szCs w:val="28"/>
          <w:lang w:eastAsia="en-US"/>
        </w:rPr>
        <w:t>Установка приборов обеззараживания и очистки воды необходима:</w:t>
      </w:r>
      <w:bookmarkEnd w:id="156"/>
      <w:bookmarkEnd w:id="157"/>
      <w:bookmarkStart w:id="158" w:name="_Toc51405570"/>
      <w:bookmarkStart w:id="159" w:name="_Toc46150365"/>
    </w:p>
    <w:p w14:paraId="08CA5589">
      <w:pPr>
        <w:spacing w:after="200" w:line="276" w:lineRule="auto"/>
        <w:ind w:left="-142"/>
        <w:rPr>
          <w:rFonts w:eastAsiaTheme="majorEastAsia"/>
          <w:szCs w:val="28"/>
          <w:lang w:eastAsia="en-US"/>
        </w:rPr>
      </w:pPr>
      <w:r>
        <w:rPr>
          <w:rFonts w:eastAsiaTheme="majorEastAsia"/>
          <w:szCs w:val="28"/>
          <w:lang w:eastAsia="en-US"/>
        </w:rPr>
        <w:t>- для улучшения качества поставляемом потребителям воды, в соответствии со всеми санитарными нормами и правилами.</w:t>
      </w:r>
      <w:bookmarkEnd w:id="158"/>
      <w:bookmarkEnd w:id="159"/>
      <w:bookmarkStart w:id="160" w:name="_Toc46150366"/>
      <w:bookmarkStart w:id="161" w:name="_Toc51405571"/>
    </w:p>
    <w:p w14:paraId="5540102E">
      <w:pPr>
        <w:spacing w:after="200" w:line="276" w:lineRule="auto"/>
        <w:ind w:left="-142"/>
        <w:rPr>
          <w:rFonts w:eastAsiaTheme="majorEastAsia"/>
          <w:szCs w:val="28"/>
          <w:lang w:eastAsia="en-US"/>
        </w:rPr>
      </w:pPr>
      <w:r>
        <w:rPr>
          <w:rFonts w:eastAsiaTheme="majorEastAsia"/>
          <w:szCs w:val="28"/>
          <w:lang w:eastAsia="en-US"/>
        </w:rPr>
        <w:t>- для снижения риска распространения инфекционных заболеваний среди населения.</w:t>
      </w:r>
      <w:bookmarkEnd w:id="160"/>
      <w:bookmarkEnd w:id="161"/>
      <w:bookmarkStart w:id="162" w:name="_Toc46150367"/>
    </w:p>
    <w:p w14:paraId="15B9A362">
      <w:pPr>
        <w:spacing w:after="200" w:line="276" w:lineRule="auto"/>
        <w:ind w:left="-142"/>
        <w:rPr>
          <w:rFonts w:eastAsiaTheme="majorEastAsia"/>
          <w:szCs w:val="28"/>
          <w:lang w:eastAsia="en-US"/>
        </w:rPr>
      </w:pPr>
      <w:r>
        <w:rPr>
          <w:rFonts w:eastAsiaTheme="majorEastAsia"/>
          <w:szCs w:val="28"/>
          <w:lang w:eastAsia="en-US"/>
        </w:rPr>
        <w:t>Модернизация устаревшего оборудования системы водоснабжения- необходим</w:t>
      </w:r>
      <w:bookmarkEnd w:id="162"/>
      <w:r>
        <w:rPr>
          <w:rFonts w:eastAsiaTheme="majorEastAsia"/>
          <w:szCs w:val="28"/>
          <w:lang w:eastAsia="en-US"/>
        </w:rPr>
        <w:t xml:space="preserve">а </w:t>
      </w:r>
      <w:bookmarkStart w:id="163" w:name="_Toc46150368"/>
      <w:r>
        <w:rPr>
          <w:rFonts w:eastAsiaTheme="majorEastAsia"/>
          <w:szCs w:val="28"/>
          <w:lang w:eastAsia="en-US"/>
        </w:rPr>
        <w:t xml:space="preserve"> для</w:t>
      </w:r>
      <w:bookmarkEnd w:id="163"/>
      <w:bookmarkStart w:id="164" w:name="_Toc46150369"/>
      <w:r>
        <w:rPr>
          <w:rFonts w:eastAsiaTheme="majorEastAsia"/>
          <w:szCs w:val="28"/>
          <w:lang w:eastAsia="en-US"/>
        </w:rPr>
        <w:t xml:space="preserve">  обеспечения населения питьевой водой в соответствии с требованиями, предъявляемыми к показателям качества питьевой воды.</w:t>
      </w:r>
      <w:bookmarkEnd w:id="164"/>
      <w:bookmarkStart w:id="165" w:name="_Toc51937064"/>
    </w:p>
    <w:p w14:paraId="0DBDA4F2">
      <w:pPr>
        <w:pStyle w:val="3"/>
        <w:spacing w:line="276" w:lineRule="auto"/>
        <w:rPr>
          <w:rFonts w:ascii="Times New Roman" w:hAnsi="Times New Roman" w:cs="Times New Roman"/>
          <w:szCs w:val="28"/>
        </w:rPr>
      </w:pPr>
      <w:bookmarkStart w:id="166" w:name="_Toc59437204"/>
      <w:r>
        <w:rPr>
          <w:rFonts w:ascii="Times New Roman" w:hAnsi="Times New Roman" w:cs="Times New Roman"/>
          <w:szCs w:val="28"/>
        </w:rPr>
        <w:t>1.4.2. Сведения о вновь строящихся, реконструируемых и предлагаемых к выводу из эксплуатации объектах водоснабжения.</w:t>
      </w:r>
      <w:bookmarkEnd w:id="165"/>
      <w:bookmarkEnd w:id="166"/>
      <w:bookmarkStart w:id="167" w:name="_Toc46150371"/>
      <w:bookmarkStart w:id="168" w:name="_Toc51937065"/>
    </w:p>
    <w:p w14:paraId="3F6D9030">
      <w:pPr>
        <w:rPr>
          <w:rFonts w:eastAsiaTheme="majorEastAsia"/>
          <w:lang w:eastAsia="en-US"/>
        </w:rPr>
      </w:pPr>
    </w:p>
    <w:p w14:paraId="694144B9">
      <w:pPr>
        <w:spacing w:after="200" w:line="276" w:lineRule="auto"/>
        <w:ind w:left="-142"/>
        <w:rPr>
          <w:rFonts w:eastAsiaTheme="majorEastAsia"/>
          <w:b/>
          <w:szCs w:val="28"/>
          <w:lang w:eastAsia="en-US"/>
        </w:rPr>
      </w:pPr>
      <w:r>
        <w:rPr>
          <w:rFonts w:eastAsiaTheme="majorEastAsia"/>
          <w:b/>
          <w:szCs w:val="28"/>
          <w:lang w:eastAsia="en-US"/>
        </w:rPr>
        <w:t xml:space="preserve">  </w:t>
      </w:r>
      <w:r>
        <w:rPr>
          <w:rFonts w:eastAsiaTheme="majorEastAsia"/>
          <w:szCs w:val="28"/>
          <w:lang w:eastAsia="en-US"/>
        </w:rPr>
        <w:t>На данный момент на системах водоснабжения в муниципальном образовании   «Байтеряковское»</w:t>
      </w:r>
      <w:r>
        <w:rPr>
          <w:color w:val="000000" w:themeColor="text1"/>
          <w:szCs w:val="28"/>
          <w14:textFill>
            <w14:solidFill>
              <w14:schemeClr w14:val="tx1"/>
            </w14:solidFill>
          </w14:textFill>
        </w:rPr>
        <w:t xml:space="preserve"> Алнашского района Удмуртской Республики</w:t>
      </w:r>
      <w:r>
        <w:rPr>
          <w:rFonts w:eastAsiaTheme="majorEastAsia"/>
          <w:szCs w:val="28"/>
          <w:lang w:eastAsia="en-US"/>
        </w:rPr>
        <w:t xml:space="preserve"> осуществляется текущий ремонт объектов систем водоснабжения по мере необходимости</w:t>
      </w:r>
      <w:r>
        <w:rPr>
          <w:rFonts w:eastAsiaTheme="majorEastAsia"/>
          <w:b/>
          <w:szCs w:val="28"/>
          <w:lang w:eastAsia="en-US"/>
        </w:rPr>
        <w:t>.</w:t>
      </w:r>
      <w:bookmarkEnd w:id="167"/>
      <w:bookmarkEnd w:id="168"/>
      <w:bookmarkStart w:id="169" w:name="_Toc46150372"/>
      <w:bookmarkStart w:id="170" w:name="_Toc51937066"/>
    </w:p>
    <w:p w14:paraId="07F64B65">
      <w:pPr>
        <w:spacing w:after="200" w:line="276" w:lineRule="auto"/>
        <w:ind w:left="-142"/>
        <w:rPr>
          <w:rFonts w:eastAsiaTheme="majorEastAsia"/>
          <w:szCs w:val="28"/>
          <w:lang w:eastAsia="en-US"/>
        </w:rPr>
      </w:pPr>
      <w:r>
        <w:rPr>
          <w:rFonts w:eastAsiaTheme="majorEastAsia"/>
          <w:szCs w:val="28"/>
          <w:lang w:eastAsia="en-US"/>
        </w:rPr>
        <w:t>Рекомендуется провести следующие мероприятия:</w:t>
      </w:r>
      <w:bookmarkEnd w:id="169"/>
      <w:bookmarkEnd w:id="170"/>
      <w:bookmarkStart w:id="171" w:name="_Toc51937067"/>
      <w:bookmarkStart w:id="172" w:name="_Toc46150375"/>
    </w:p>
    <w:p w14:paraId="0EB72189">
      <w:pPr>
        <w:spacing w:after="200" w:line="276" w:lineRule="auto"/>
        <w:ind w:left="-142"/>
        <w:rPr>
          <w:rFonts w:eastAsiaTheme="majorEastAsia"/>
          <w:szCs w:val="28"/>
          <w:lang w:eastAsia="en-US"/>
        </w:rPr>
      </w:pPr>
      <w:r>
        <w:rPr>
          <w:rFonts w:eastAsiaTheme="majorEastAsia"/>
          <w:szCs w:val="28"/>
          <w:lang w:eastAsia="en-US"/>
        </w:rPr>
        <w:t>1.</w:t>
      </w:r>
      <w:r>
        <w:t xml:space="preserve"> </w:t>
      </w:r>
      <w:r>
        <w:rPr>
          <w:rFonts w:eastAsiaTheme="majorEastAsia"/>
          <w:szCs w:val="28"/>
          <w:lang w:eastAsia="en-US"/>
        </w:rPr>
        <w:t>Реконструкция системы водоснабжения муниципального образования   «Байтеряковское»</w:t>
      </w:r>
      <w:r>
        <w:t xml:space="preserve"> </w:t>
      </w:r>
      <w:r>
        <w:rPr>
          <w:rFonts w:eastAsiaTheme="majorEastAsia"/>
          <w:szCs w:val="28"/>
          <w:lang w:eastAsia="en-US"/>
        </w:rPr>
        <w:t>Алнашского района Удмуртской Республики (1-й этап)</w:t>
      </w:r>
      <w:bookmarkEnd w:id="171"/>
      <w:bookmarkStart w:id="173" w:name="_Toc51937068"/>
    </w:p>
    <w:p w14:paraId="228E2EF5">
      <w:pPr>
        <w:spacing w:after="200" w:line="276" w:lineRule="auto"/>
        <w:ind w:left="-142"/>
        <w:rPr>
          <w:rFonts w:eastAsiaTheme="majorEastAsia"/>
          <w:szCs w:val="28"/>
          <w:lang w:eastAsia="en-US"/>
        </w:rPr>
      </w:pPr>
      <w:r>
        <w:rPr>
          <w:rFonts w:eastAsiaTheme="majorEastAsia"/>
          <w:szCs w:val="28"/>
          <w:lang w:eastAsia="en-US"/>
        </w:rPr>
        <w:t>2. Замена изношенных сетей и сетей недостаточного диаметра на новые во  всех заселенных</w:t>
      </w:r>
      <w:r>
        <w:rPr>
          <w:rFonts w:eastAsiaTheme="majorEastAsia"/>
          <w:szCs w:val="28"/>
          <w:lang w:eastAsia="en-US"/>
        </w:rPr>
        <w:tab/>
      </w:r>
      <w:r>
        <w:rPr>
          <w:rFonts w:eastAsiaTheme="majorEastAsia"/>
          <w:szCs w:val="28"/>
          <w:lang w:eastAsia="en-US"/>
        </w:rPr>
        <w:t xml:space="preserve"> пунктах для обеспечения бесперебойным водоснабжением   всех</w:t>
      </w:r>
      <w:bookmarkEnd w:id="172"/>
      <w:bookmarkStart w:id="174" w:name="_Toc46150376"/>
      <w:r>
        <w:rPr>
          <w:rFonts w:eastAsiaTheme="majorEastAsia"/>
          <w:szCs w:val="28"/>
          <w:lang w:eastAsia="en-US"/>
        </w:rPr>
        <w:t xml:space="preserve"> потребителей;</w:t>
      </w:r>
      <w:bookmarkEnd w:id="173"/>
      <w:bookmarkEnd w:id="174"/>
    </w:p>
    <w:p w14:paraId="43AC2A98">
      <w:pPr>
        <w:spacing w:before="120"/>
        <w:ind w:hanging="142"/>
        <w:rPr>
          <w:rFonts w:eastAsiaTheme="majorEastAsia"/>
          <w:szCs w:val="28"/>
          <w:lang w:eastAsia="en-US"/>
        </w:rPr>
      </w:pPr>
      <w:r>
        <w:rPr>
          <w:rFonts w:eastAsiaTheme="majorEastAsia"/>
          <w:szCs w:val="28"/>
          <w:lang w:eastAsia="en-US"/>
        </w:rPr>
        <w:t>3. Установка приборов обеззараживания и очистки воды;</w:t>
      </w:r>
    </w:p>
    <w:p w14:paraId="3EEAEEE6">
      <w:pPr>
        <w:spacing w:before="120"/>
        <w:ind w:hanging="142"/>
        <w:rPr>
          <w:rFonts w:eastAsiaTheme="majorEastAsia"/>
          <w:szCs w:val="28"/>
          <w:lang w:eastAsia="en-US"/>
        </w:rPr>
      </w:pPr>
      <w:r>
        <w:rPr>
          <w:rFonts w:eastAsiaTheme="majorEastAsia"/>
          <w:szCs w:val="28"/>
          <w:lang w:eastAsia="en-US"/>
        </w:rPr>
        <w:t>4. Оборудование жилых домов и объектов приборами регулирования, учета и контроля водоснабжения;</w:t>
      </w:r>
    </w:p>
    <w:p w14:paraId="55DBB3B0">
      <w:pPr>
        <w:spacing w:before="120"/>
        <w:ind w:hanging="142"/>
        <w:rPr>
          <w:b/>
          <w:szCs w:val="28"/>
        </w:rPr>
      </w:pPr>
      <w:r>
        <w:rPr>
          <w:rFonts w:eastAsiaTheme="majorEastAsia"/>
          <w:szCs w:val="28"/>
          <w:lang w:eastAsia="en-US"/>
        </w:rPr>
        <w:t>5.Для предприятий возможно рассмотреть организацию отдельных, обособленных систем хозяйственно - питьевого и производственно - технического водопроводов для сокращения потерь воды и внедрения оборотных циклов.</w:t>
      </w:r>
    </w:p>
    <w:p w14:paraId="68894160">
      <w:pPr>
        <w:pStyle w:val="3"/>
        <w:spacing w:line="276" w:lineRule="auto"/>
        <w:rPr>
          <w:rFonts w:ascii="Times New Roman" w:hAnsi="Times New Roman" w:cs="Times New Roman"/>
          <w:szCs w:val="28"/>
        </w:rPr>
      </w:pPr>
      <w:bookmarkStart w:id="175" w:name="_Toc59437207"/>
    </w:p>
    <w:p w14:paraId="749DE2ED">
      <w:pPr>
        <w:pStyle w:val="3"/>
        <w:spacing w:line="276" w:lineRule="auto"/>
        <w:rPr>
          <w:rFonts w:ascii="Times New Roman" w:hAnsi="Times New Roman" w:cs="Times New Roman"/>
          <w:b w:val="0"/>
          <w:szCs w:val="28"/>
        </w:rPr>
      </w:pPr>
      <w:r>
        <w:rPr>
          <w:rFonts w:ascii="Times New Roman" w:hAnsi="Times New Roman" w:cs="Times New Roman"/>
          <w:szCs w:val="28"/>
        </w:rPr>
        <w:t>1.4.3.Сведения о развитии систем диспетчеризации,  телемеханизации и систем</w:t>
      </w:r>
      <w:bookmarkEnd w:id="175"/>
    </w:p>
    <w:p w14:paraId="6817A33E">
      <w:pPr>
        <w:spacing w:before="120" w:line="276" w:lineRule="auto"/>
        <w:ind w:left="142" w:right="384" w:firstLine="567"/>
        <w:rPr>
          <w:szCs w:val="28"/>
        </w:rPr>
      </w:pPr>
      <w:r>
        <w:rPr>
          <w:szCs w:val="28"/>
        </w:rPr>
        <w:t>В муниципальном образовании   «Байтеряковское»</w:t>
      </w:r>
      <w:r>
        <w:rPr>
          <w:color w:val="000000" w:themeColor="text1"/>
          <w:szCs w:val="28"/>
          <w14:textFill>
            <w14:solidFill>
              <w14:schemeClr w14:val="tx1"/>
            </w14:solidFill>
          </w14:textFill>
        </w:rPr>
        <w:t xml:space="preserve"> Алнашского района Удмуртской Республики </w:t>
      </w:r>
      <w:r>
        <w:rPr>
          <w:szCs w:val="28"/>
        </w:rPr>
        <w:t>отсутствуют системы диспетчеризации, телемеханизации и системы управления режимами водоснабжения  на объектах организации, осуществляющей водоснабжение.</w:t>
      </w:r>
    </w:p>
    <w:p w14:paraId="6DDE792E">
      <w:pPr>
        <w:spacing w:before="120" w:line="276" w:lineRule="auto"/>
        <w:ind w:left="142" w:right="242"/>
        <w:rPr>
          <w:b/>
          <w:szCs w:val="28"/>
        </w:rPr>
      </w:pPr>
    </w:p>
    <w:p w14:paraId="0ADBDCFD">
      <w:pPr>
        <w:pStyle w:val="3"/>
        <w:spacing w:line="276" w:lineRule="auto"/>
        <w:rPr>
          <w:rFonts w:ascii="Times New Roman" w:hAnsi="Times New Roman" w:cs="Times New Roman"/>
          <w:b w:val="0"/>
          <w:szCs w:val="28"/>
        </w:rPr>
      </w:pPr>
      <w:bookmarkStart w:id="176" w:name="_Toc59437208"/>
      <w:r>
        <w:rPr>
          <w:rFonts w:ascii="Times New Roman" w:hAnsi="Times New Roman" w:cs="Times New Roman"/>
          <w:szCs w:val="28"/>
        </w:rPr>
        <w:t>1.4.4.Сведения об оснащенности зданий, строений, сооружений  приборами учета и их применении при осуществлении расчетов за потребленную воду.</w:t>
      </w:r>
      <w:bookmarkEnd w:id="176"/>
      <w:r>
        <w:t xml:space="preserve"> </w:t>
      </w:r>
    </w:p>
    <w:p w14:paraId="2FB99261">
      <w:pPr>
        <w:spacing w:before="120" w:line="276" w:lineRule="auto"/>
        <w:ind w:left="142" w:right="242" w:firstLine="567"/>
        <w:rPr>
          <w:szCs w:val="28"/>
        </w:rPr>
      </w:pPr>
      <w:r>
        <w:rPr>
          <w:szCs w:val="28"/>
        </w:rPr>
        <w:t>На данный момент в муниципальном образовании   «Байтеряковское» приборы учета воды имеются у 8% потребителей. На конец расчетного периода планируется  обеспечение населения коммерческими приборами учета воды,  при обеспечении установки приборов учёта на водозаборах, прочих  сооружениях, для контроля расходов (потерь) по отдельным участкам (населённым пунктам).</w:t>
      </w:r>
    </w:p>
    <w:p w14:paraId="7D315D1D">
      <w:pPr>
        <w:spacing w:before="120" w:line="276" w:lineRule="auto"/>
        <w:ind w:left="142" w:right="242" w:firstLine="567"/>
        <w:rPr>
          <w:szCs w:val="28"/>
        </w:rPr>
      </w:pPr>
      <w:r>
        <w:rPr>
          <w:szCs w:val="28"/>
        </w:rPr>
        <w:t>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w:t>
      </w:r>
    </w:p>
    <w:p w14:paraId="69CE257B">
      <w:pPr>
        <w:spacing w:before="120" w:line="276" w:lineRule="auto"/>
        <w:ind w:right="242"/>
        <w:rPr>
          <w:szCs w:val="28"/>
        </w:rPr>
      </w:pPr>
    </w:p>
    <w:p w14:paraId="2480DAF1">
      <w:pPr>
        <w:spacing w:before="120" w:line="276" w:lineRule="auto"/>
        <w:ind w:right="242"/>
        <w:rPr>
          <w:szCs w:val="28"/>
        </w:rPr>
      </w:pPr>
    </w:p>
    <w:p w14:paraId="7E5C21AB">
      <w:pPr>
        <w:spacing w:before="120" w:line="276" w:lineRule="auto"/>
        <w:ind w:right="242"/>
        <w:rPr>
          <w:szCs w:val="28"/>
        </w:rPr>
      </w:pPr>
    </w:p>
    <w:p w14:paraId="2F84A052">
      <w:pPr>
        <w:pStyle w:val="3"/>
        <w:spacing w:line="276" w:lineRule="auto"/>
        <w:rPr>
          <w:rFonts w:ascii="Times New Roman" w:hAnsi="Times New Roman" w:cs="Times New Roman"/>
        </w:rPr>
      </w:pPr>
      <w:bookmarkStart w:id="177" w:name="_Toc59437209"/>
      <w:r>
        <w:rPr>
          <w:rFonts w:ascii="Times New Roman" w:hAnsi="Times New Roman" w:cs="Times New Roman"/>
          <w:szCs w:val="28"/>
        </w:rPr>
        <w:t>1.4.5. Границы планируемых зон размещения объектов централизованных систем холодного водоснабжения.</w:t>
      </w:r>
      <w:bookmarkEnd w:id="177"/>
      <w:r>
        <w:rPr>
          <w:rFonts w:ascii="Times New Roman" w:hAnsi="Times New Roman" w:cs="Times New Roman"/>
        </w:rPr>
        <w:t xml:space="preserve"> </w:t>
      </w:r>
    </w:p>
    <w:p w14:paraId="0E0745BB">
      <w:pPr>
        <w:spacing w:before="120" w:line="276" w:lineRule="auto"/>
        <w:ind w:right="-8"/>
        <w:rPr>
          <w:szCs w:val="28"/>
        </w:rPr>
      </w:pPr>
      <w:r>
        <w:rPr>
          <w:szCs w:val="28"/>
        </w:rPr>
        <w:t xml:space="preserve">  Строительство новых водопроводных сетей для перевода населения муниципального образования   «Байтеряковское»</w:t>
      </w:r>
      <w:r>
        <w:t xml:space="preserve"> </w:t>
      </w:r>
      <w:r>
        <w:rPr>
          <w:szCs w:val="28"/>
        </w:rPr>
        <w:t>Алнашского района Удмуртской Республики на централизованное водоснабжение не планируется.</w:t>
      </w:r>
    </w:p>
    <w:p w14:paraId="480AC58A">
      <w:pPr>
        <w:spacing w:before="120" w:line="276" w:lineRule="auto"/>
        <w:rPr>
          <w:szCs w:val="28"/>
        </w:rPr>
      </w:pPr>
    </w:p>
    <w:p w14:paraId="60491839">
      <w:pPr>
        <w:pStyle w:val="3"/>
        <w:spacing w:line="276" w:lineRule="auto"/>
        <w:rPr>
          <w:rFonts w:ascii="Times New Roman" w:hAnsi="Times New Roman" w:cs="Times New Roman"/>
          <w:b w:val="0"/>
          <w:color w:val="000000" w:themeColor="text1"/>
          <w:szCs w:val="28"/>
          <w14:textFill>
            <w14:solidFill>
              <w14:schemeClr w14:val="tx1"/>
            </w14:solidFill>
          </w14:textFill>
        </w:rPr>
      </w:pPr>
      <w:bookmarkStart w:id="178" w:name="_Toc59437210"/>
      <w:r>
        <w:rPr>
          <w:rFonts w:ascii="Times New Roman" w:hAnsi="Times New Roman" w:cs="Times New Roman"/>
          <w:color w:val="000000" w:themeColor="text1"/>
          <w:szCs w:val="28"/>
          <w14:textFill>
            <w14:solidFill>
              <w14:schemeClr w14:val="tx1"/>
            </w14:solidFill>
          </w14:textFill>
        </w:rPr>
        <w:t>1.5.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bookmarkEnd w:id="178"/>
    </w:p>
    <w:p w14:paraId="6F331B6B">
      <w:pPr>
        <w:suppressAutoHyphens/>
        <w:spacing w:before="120" w:after="120" w:line="360" w:lineRule="auto"/>
        <w:ind w:right="242" w:firstLine="567"/>
        <w:contextualSpacing/>
        <w:rPr>
          <w:rFonts w:eastAsiaTheme="majorEastAsia"/>
          <w:color w:val="000000" w:themeColor="text1"/>
          <w:szCs w:val="28"/>
          <w:lang w:eastAsia="en-US"/>
          <w14:textFill>
            <w14:solidFill>
              <w14:schemeClr w14:val="tx1"/>
            </w14:solidFill>
          </w14:textFill>
        </w:rPr>
      </w:pPr>
      <w:r>
        <w:rPr>
          <w:rFonts w:eastAsiaTheme="majorEastAsia"/>
          <w:color w:val="000000" w:themeColor="text1"/>
          <w:szCs w:val="28"/>
          <w:lang w:eastAsia="en-US"/>
          <w14:textFill>
            <w14:solidFill>
              <w14:schemeClr w14:val="tx1"/>
            </w14:solidFill>
          </w14:textFill>
        </w:rPr>
        <w:t>В процессе подготовки питьевой воды из природных источников образуются сточные воды после промывки фильтрующей загрузки фильтровальных сооружений. Рациональное использование промывных вод имеет важное значение, как для охраны окружающей среды, так и для</w:t>
      </w:r>
    </w:p>
    <w:p w14:paraId="16AFDA79">
      <w:pPr>
        <w:suppressAutoHyphens/>
        <w:spacing w:before="120" w:after="120" w:line="360" w:lineRule="auto"/>
        <w:ind w:right="242"/>
        <w:contextualSpacing/>
        <w:rPr>
          <w:rFonts w:eastAsiaTheme="majorEastAsia"/>
          <w:color w:val="000000" w:themeColor="text1"/>
          <w:szCs w:val="28"/>
          <w:lang w:eastAsia="en-US"/>
          <w14:textFill>
            <w14:solidFill>
              <w14:schemeClr w14:val="tx1"/>
            </w14:solidFill>
          </w14:textFill>
        </w:rPr>
      </w:pPr>
      <w:r>
        <w:rPr>
          <w:rFonts w:eastAsiaTheme="majorEastAsia"/>
          <w:color w:val="000000" w:themeColor="text1"/>
          <w:szCs w:val="28"/>
          <w:lang w:eastAsia="en-US"/>
          <w14:textFill>
            <w14:solidFill>
              <w14:schemeClr w14:val="tx1"/>
            </w14:solidFill>
          </w14:textFill>
        </w:rPr>
        <w:t xml:space="preserve"> экономики предприятий, т.к. при этом возможно увеличение резерва производительности сооружений, снижение расхода питьевой воды на нужды водоподготовительных сооружений и т.д. Поэтому в первую очередь рекомендуют внедрять бессточные технологии водоподготовки, предусматривающие использование промывных вод.</w:t>
      </w:r>
    </w:p>
    <w:p w14:paraId="735D1E82">
      <w:pPr>
        <w:suppressAutoHyphens/>
        <w:spacing w:before="120" w:after="120" w:line="360" w:lineRule="auto"/>
        <w:ind w:right="242" w:firstLine="567"/>
        <w:contextualSpacing/>
        <w:rPr>
          <w:rFonts w:eastAsiaTheme="majorEastAsia"/>
          <w:color w:val="000000" w:themeColor="text1"/>
          <w:szCs w:val="28"/>
          <w:lang w:eastAsia="en-US"/>
          <w14:textFill>
            <w14:solidFill>
              <w14:schemeClr w14:val="tx1"/>
            </w14:solidFill>
          </w14:textFill>
        </w:rPr>
      </w:pPr>
      <w:r>
        <w:rPr>
          <w:rFonts w:eastAsiaTheme="majorEastAsia"/>
          <w:color w:val="000000" w:themeColor="text1"/>
          <w:szCs w:val="28"/>
          <w:lang w:eastAsia="en-US"/>
          <w14:textFill>
            <w14:solidFill>
              <w14:schemeClr w14:val="tx1"/>
            </w14:solidFill>
          </w14:textFill>
        </w:rPr>
        <w:t>Для утилизации промывных вод необходимо довести их качество до нормативных показателей, позволяющих повторное использование, а также найти применение образующимся осадкам.</w:t>
      </w:r>
    </w:p>
    <w:p w14:paraId="5668572A">
      <w:pPr>
        <w:suppressAutoHyphens/>
        <w:spacing w:before="120" w:after="120" w:line="360" w:lineRule="auto"/>
        <w:ind w:right="242" w:firstLine="567"/>
        <w:contextualSpacing/>
        <w:rPr>
          <w:rFonts w:eastAsiaTheme="majorEastAsia"/>
          <w:color w:val="000000" w:themeColor="text1"/>
          <w:szCs w:val="28"/>
          <w:lang w:eastAsia="en-US"/>
          <w14:textFill>
            <w14:solidFill>
              <w14:schemeClr w14:val="tx1"/>
            </w14:solidFill>
          </w14:textFill>
        </w:rPr>
      </w:pPr>
      <w:r>
        <w:rPr>
          <w:rFonts w:eastAsiaTheme="majorEastAsia"/>
          <w:color w:val="000000" w:themeColor="text1"/>
          <w:szCs w:val="28"/>
          <w:lang w:eastAsia="en-US"/>
          <w14:textFill>
            <w14:solidFill>
              <w14:schemeClr w14:val="tx1"/>
            </w14:solidFill>
          </w14:textFill>
        </w:rPr>
        <w:t xml:space="preserve">Повторное использование промывных вод применяется на большинстве водопроводных станций. Вода от промывки фильтров через </w:t>
      </w:r>
    </w:p>
    <w:p w14:paraId="7BE4BC7F">
      <w:pPr>
        <w:suppressAutoHyphens/>
        <w:spacing w:before="120" w:after="120" w:line="360" w:lineRule="auto"/>
        <w:ind w:right="242"/>
        <w:contextualSpacing/>
        <w:rPr>
          <w:rFonts w:eastAsiaTheme="majorEastAsia"/>
          <w:color w:val="000000" w:themeColor="text1"/>
          <w:szCs w:val="28"/>
          <w:lang w:eastAsia="en-US"/>
          <w14:textFill>
            <w14:solidFill>
              <w14:schemeClr w14:val="tx1"/>
            </w14:solidFill>
          </w14:textFill>
        </w:rPr>
      </w:pPr>
      <w:r>
        <w:rPr>
          <w:rFonts w:eastAsiaTheme="majorEastAsia"/>
          <w:color w:val="000000" w:themeColor="text1"/>
          <w:szCs w:val="28"/>
          <w:lang w:eastAsia="en-US"/>
          <w14:textFill>
            <w14:solidFill>
              <w14:schemeClr w14:val="tx1"/>
            </w14:solidFill>
          </w14:textFill>
        </w:rPr>
        <w:t xml:space="preserve">регулирующий резервуар- песколовку поступает в отстойник оборотных </w:t>
      </w:r>
    </w:p>
    <w:p w14:paraId="112056F7">
      <w:pPr>
        <w:suppressAutoHyphens/>
        <w:spacing w:before="120" w:after="120" w:line="360" w:lineRule="auto"/>
        <w:ind w:right="242"/>
        <w:contextualSpacing/>
        <w:rPr>
          <w:bCs/>
          <w:iCs/>
          <w:szCs w:val="28"/>
          <w:lang w:eastAsia="ar-SA"/>
        </w:rPr>
      </w:pPr>
      <w:r>
        <w:rPr>
          <w:rFonts w:eastAsiaTheme="majorEastAsia"/>
          <w:color w:val="000000" w:themeColor="text1"/>
          <w:szCs w:val="28"/>
          <w:lang w:eastAsia="en-US"/>
          <w14:textFill>
            <w14:solidFill>
              <w14:schemeClr w14:val="tx1"/>
            </w14:solidFill>
          </w14:textFill>
        </w:rPr>
        <w:t>вод, откуда осветленная вода перекачивается в голову основных очистных сооружений. Отстаивание воды в отстойнике осуществляется без применения реагентов. Песок сбрасывается на песковую площадку, а осадок -  в иловый резервуар, откуда насосной станцией подается на иловые карты.</w:t>
      </w:r>
    </w:p>
    <w:p w14:paraId="20B4FAE7">
      <w:pPr>
        <w:suppressAutoHyphens/>
        <w:spacing w:before="120" w:after="120" w:line="360" w:lineRule="auto"/>
        <w:ind w:right="384"/>
        <w:contextualSpacing/>
        <w:rPr>
          <w:bCs/>
          <w:iCs/>
          <w:szCs w:val="28"/>
          <w:lang w:eastAsia="ar-SA"/>
        </w:rPr>
      </w:pPr>
      <w:r>
        <w:rPr>
          <w:bCs/>
          <w:iCs/>
          <w:szCs w:val="28"/>
          <w:lang w:eastAsia="ar-SA"/>
        </w:rPr>
        <w:t xml:space="preserve"> На некоторых станциях имеются пруды-накопители, куда поступают промывные воды и осадок, но в конечном итоге после прохождения через грунт они попадают в подземную воду и частично в водоисточник.</w:t>
      </w:r>
    </w:p>
    <w:p w14:paraId="5A0A3A19">
      <w:pPr>
        <w:suppressAutoHyphens/>
        <w:spacing w:before="120" w:after="120" w:line="360" w:lineRule="auto"/>
        <w:ind w:right="384"/>
        <w:contextualSpacing/>
        <w:rPr>
          <w:bCs/>
          <w:iCs/>
          <w:szCs w:val="28"/>
          <w:lang w:eastAsia="ar-SA"/>
        </w:rPr>
      </w:pPr>
      <w:r>
        <w:rPr>
          <w:bCs/>
          <w:iCs/>
          <w:szCs w:val="28"/>
          <w:lang w:eastAsia="ar-SA"/>
        </w:rPr>
        <w:t>Промывные воды фильтров могут быть сброшены в канализационную сеть.</w:t>
      </w:r>
    </w:p>
    <w:p w14:paraId="5563A42D">
      <w:pPr>
        <w:suppressAutoHyphens/>
        <w:spacing w:before="120" w:after="120" w:line="360" w:lineRule="auto"/>
        <w:ind w:right="384"/>
        <w:contextualSpacing/>
        <w:rPr>
          <w:bCs/>
          <w:iCs/>
          <w:szCs w:val="28"/>
          <w:lang w:eastAsia="ar-SA"/>
        </w:rPr>
      </w:pPr>
      <w:r>
        <w:rPr>
          <w:bCs/>
          <w:iCs/>
          <w:szCs w:val="28"/>
          <w:lang w:eastAsia="ar-SA"/>
        </w:rPr>
        <w:t xml:space="preserve"> Такое решение проблемы является наиболее рациональным, и данный метод требует специального рассмотрения с целью более широкого его применения. Применение ленточных вакуум-фильтров в составе очистной станции позволит рационально и эффективно решить проблему очистки загрязненных промывных вод. В данный момент очистка не производится совсем.</w:t>
      </w:r>
    </w:p>
    <w:p w14:paraId="6A9E3D0B">
      <w:pPr>
        <w:suppressAutoHyphens/>
        <w:spacing w:before="120" w:after="120" w:line="360" w:lineRule="auto"/>
        <w:ind w:right="242"/>
        <w:contextualSpacing/>
        <w:rPr>
          <w:bCs/>
          <w:iCs/>
          <w:szCs w:val="28"/>
          <w:lang w:eastAsia="ar-SA"/>
        </w:rPr>
      </w:pPr>
    </w:p>
    <w:p w14:paraId="5398C203">
      <w:pPr>
        <w:pStyle w:val="3"/>
        <w:spacing w:line="276" w:lineRule="auto"/>
        <w:rPr>
          <w:rFonts w:ascii="Times New Roman" w:hAnsi="Times New Roman" w:cs="Times New Roman"/>
          <w:b w:val="0"/>
          <w:bCs/>
          <w:iCs/>
          <w:szCs w:val="28"/>
          <w:lang w:eastAsia="ar-SA"/>
        </w:rPr>
      </w:pPr>
      <w:bookmarkStart w:id="179" w:name="_Toc59437211"/>
      <w:r>
        <w:rPr>
          <w:rFonts w:ascii="Times New Roman" w:hAnsi="Times New Roman" w:cs="Times New Roman"/>
          <w:bCs/>
          <w:iCs/>
          <w:szCs w:val="28"/>
          <w:lang w:eastAsia="ar-SA"/>
        </w:rPr>
        <w:t>1.6.Оценка объемов капитальных вложений в строительство, реконструкцию и модернизацию объектов централизованных систем водоснабжения.</w:t>
      </w:r>
      <w:bookmarkEnd w:id="179"/>
    </w:p>
    <w:p w14:paraId="2657BFF6">
      <w:pPr>
        <w:tabs>
          <w:tab w:val="left" w:pos="142"/>
        </w:tabs>
        <w:suppressAutoHyphens/>
        <w:spacing w:before="120" w:after="120" w:line="360" w:lineRule="auto"/>
        <w:ind w:right="242" w:firstLine="142"/>
        <w:contextualSpacing/>
        <w:jc w:val="left"/>
        <w:rPr>
          <w:bCs/>
          <w:iCs/>
          <w:szCs w:val="28"/>
          <w:lang w:eastAsia="ar-SA"/>
        </w:rPr>
      </w:pPr>
      <w:r>
        <w:rPr>
          <w:bCs/>
          <w:iCs/>
          <w:szCs w:val="28"/>
          <w:lang w:eastAsia="ar-SA"/>
        </w:rPr>
        <w:t xml:space="preserve">       В  современных </w:t>
      </w:r>
      <w:r>
        <w:rPr>
          <w:bCs/>
          <w:iCs/>
          <w:szCs w:val="28"/>
          <w:lang w:eastAsia="ar-SA"/>
        </w:rPr>
        <w:tab/>
      </w:r>
      <w:r>
        <w:rPr>
          <w:bCs/>
          <w:iCs/>
          <w:szCs w:val="28"/>
          <w:lang w:eastAsia="ar-SA"/>
        </w:rPr>
        <w:t>рыночных</w:t>
      </w:r>
      <w:r>
        <w:rPr>
          <w:bCs/>
          <w:iCs/>
          <w:szCs w:val="28"/>
          <w:lang w:eastAsia="ar-SA"/>
        </w:rPr>
        <w:tab/>
      </w:r>
      <w:r>
        <w:rPr>
          <w:bCs/>
          <w:iCs/>
          <w:szCs w:val="28"/>
          <w:lang w:eastAsia="ar-SA"/>
        </w:rPr>
        <w:t>условиях,</w:t>
      </w:r>
      <w:r>
        <w:rPr>
          <w:bCs/>
          <w:iCs/>
          <w:szCs w:val="28"/>
          <w:lang w:eastAsia="ar-SA"/>
        </w:rPr>
        <w:tab/>
      </w:r>
      <w:r>
        <w:rPr>
          <w:bCs/>
          <w:iCs/>
          <w:szCs w:val="28"/>
          <w:lang w:eastAsia="ar-SA"/>
        </w:rPr>
        <w:t>в</w:t>
      </w:r>
      <w:r>
        <w:rPr>
          <w:bCs/>
          <w:iCs/>
          <w:szCs w:val="28"/>
          <w:lang w:eastAsia="ar-SA"/>
        </w:rPr>
        <w:tab/>
      </w:r>
      <w:r>
        <w:rPr>
          <w:bCs/>
          <w:iCs/>
          <w:szCs w:val="28"/>
          <w:lang w:eastAsia="ar-SA"/>
        </w:rPr>
        <w:t>которых</w:t>
      </w:r>
      <w:r>
        <w:rPr>
          <w:bCs/>
          <w:iCs/>
          <w:szCs w:val="28"/>
          <w:lang w:eastAsia="ar-SA"/>
        </w:rPr>
        <w:tab/>
      </w:r>
      <w:r>
        <w:rPr>
          <w:bCs/>
          <w:iCs/>
          <w:szCs w:val="28"/>
          <w:lang w:eastAsia="ar-SA"/>
        </w:rPr>
        <w:t>работает</w:t>
      </w:r>
      <w:r>
        <w:rPr>
          <w:bCs/>
          <w:iCs/>
          <w:szCs w:val="28"/>
          <w:lang w:eastAsia="ar-SA"/>
        </w:rPr>
        <w:tab/>
      </w:r>
      <w:r>
        <w:rPr>
          <w:bCs/>
          <w:iCs/>
          <w:szCs w:val="28"/>
          <w:lang w:eastAsia="ar-SA"/>
        </w:rPr>
        <w:t>инвестиционно- строительный</w:t>
      </w:r>
      <w:r>
        <w:rPr>
          <w:bCs/>
          <w:iCs/>
          <w:szCs w:val="28"/>
          <w:lang w:eastAsia="ar-SA"/>
        </w:rPr>
        <w:tab/>
      </w:r>
      <w:r>
        <w:rPr>
          <w:bCs/>
          <w:iCs/>
          <w:szCs w:val="28"/>
          <w:lang w:eastAsia="ar-SA"/>
        </w:rPr>
        <w:t>комплекс,</w:t>
      </w:r>
      <w:r>
        <w:rPr>
          <w:bCs/>
          <w:iCs/>
          <w:szCs w:val="28"/>
          <w:lang w:eastAsia="ar-SA"/>
        </w:rPr>
        <w:tab/>
      </w:r>
      <w:r>
        <w:rPr>
          <w:bCs/>
          <w:iCs/>
          <w:szCs w:val="28"/>
          <w:lang w:eastAsia="ar-SA"/>
        </w:rPr>
        <w:tab/>
      </w:r>
      <w:r>
        <w:rPr>
          <w:bCs/>
          <w:iCs/>
          <w:szCs w:val="28"/>
          <w:lang w:eastAsia="ar-SA"/>
        </w:rPr>
        <w:t>произошли</w:t>
      </w:r>
      <w:r>
        <w:rPr>
          <w:bCs/>
          <w:iCs/>
          <w:szCs w:val="28"/>
          <w:lang w:eastAsia="ar-SA"/>
        </w:rPr>
        <w:tab/>
      </w:r>
      <w:r>
        <w:rPr>
          <w:bCs/>
          <w:iCs/>
          <w:szCs w:val="28"/>
          <w:lang w:eastAsia="ar-SA"/>
        </w:rPr>
        <w:t>коренные</w:t>
      </w:r>
      <w:r>
        <w:rPr>
          <w:bCs/>
          <w:iCs/>
          <w:szCs w:val="28"/>
          <w:lang w:eastAsia="ar-SA"/>
        </w:rPr>
        <w:tab/>
      </w:r>
      <w:r>
        <w:rPr>
          <w:bCs/>
          <w:iCs/>
          <w:szCs w:val="28"/>
          <w:lang w:eastAsia="ar-SA"/>
        </w:rPr>
        <w:t>изменения</w:t>
      </w:r>
      <w:r>
        <w:rPr>
          <w:bCs/>
          <w:iCs/>
          <w:szCs w:val="28"/>
          <w:lang w:eastAsia="ar-SA"/>
        </w:rPr>
        <w:tab/>
      </w:r>
      <w:r>
        <w:rPr>
          <w:bCs/>
          <w:iCs/>
          <w:szCs w:val="28"/>
          <w:lang w:eastAsia="ar-SA"/>
        </w:rPr>
        <w:t xml:space="preserve"> в подходах</w:t>
      </w:r>
      <w:r>
        <w:rPr>
          <w:bCs/>
          <w:iCs/>
          <w:szCs w:val="28"/>
          <w:lang w:eastAsia="ar-SA"/>
        </w:rPr>
        <w:tab/>
      </w:r>
      <w:r>
        <w:rPr>
          <w:bCs/>
          <w:iCs/>
          <w:szCs w:val="28"/>
          <w:lang w:eastAsia="ar-SA"/>
        </w:rPr>
        <w:t>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w:t>
      </w:r>
      <w:r>
        <w:rPr>
          <w:bCs/>
          <w:iCs/>
          <w:szCs w:val="28"/>
          <w:lang w:eastAsia="ar-SA"/>
        </w:rPr>
        <w:tab/>
      </w:r>
      <w:r>
        <w:rPr>
          <w:bCs/>
          <w:iCs/>
          <w:szCs w:val="28"/>
          <w:lang w:eastAsia="ar-SA"/>
        </w:rPr>
        <w:t>документации объектов</w:t>
      </w:r>
      <w:r>
        <w:rPr>
          <w:bCs/>
          <w:iCs/>
          <w:szCs w:val="28"/>
          <w:lang w:eastAsia="ar-SA"/>
        </w:rPr>
        <w:tab/>
      </w:r>
      <w:r>
        <w:rPr>
          <w:bCs/>
          <w:iCs/>
          <w:szCs w:val="28"/>
          <w:lang w:eastAsia="ar-SA"/>
        </w:rPr>
        <w:t>капитального</w:t>
      </w:r>
      <w:r>
        <w:rPr>
          <w:bCs/>
          <w:iCs/>
          <w:szCs w:val="28"/>
          <w:lang w:eastAsia="ar-SA"/>
        </w:rPr>
        <w:tab/>
      </w:r>
      <w:r>
        <w:rPr>
          <w:bCs/>
          <w:iCs/>
          <w:szCs w:val="28"/>
          <w:lang w:eastAsia="ar-SA"/>
        </w:rPr>
        <w:t>строительства</w:t>
      </w:r>
      <w:r>
        <w:rPr>
          <w:bCs/>
          <w:iCs/>
          <w:szCs w:val="28"/>
          <w:lang w:eastAsia="ar-SA"/>
        </w:rPr>
        <w:tab/>
      </w:r>
      <w:r>
        <w:rPr>
          <w:bCs/>
          <w:iCs/>
          <w:szCs w:val="28"/>
          <w:lang w:eastAsia="ar-SA"/>
        </w:rPr>
        <w:t>определена на основании  «Справочников  базовых  цен  на  проектные  работы  для  строительства» (Коммунальные инженерные здания</w:t>
      </w:r>
      <w:r>
        <w:rPr>
          <w:bCs/>
          <w:iCs/>
          <w:szCs w:val="28"/>
          <w:lang w:eastAsia="ar-SA"/>
        </w:rPr>
        <w:tab/>
      </w:r>
      <w:r>
        <w:rPr>
          <w:bCs/>
          <w:iCs/>
          <w:szCs w:val="28"/>
          <w:lang w:eastAsia="ar-SA"/>
        </w:rPr>
        <w:t>и сооружения, Объекты водоснабжения и</w:t>
      </w:r>
      <w:r>
        <w:t xml:space="preserve"> </w:t>
      </w:r>
      <w:r>
        <w:rPr>
          <w:bCs/>
          <w:iCs/>
          <w:szCs w:val="28"/>
          <w:lang w:eastAsia="ar-SA"/>
        </w:rPr>
        <w:t>канализации).</w:t>
      </w:r>
    </w:p>
    <w:p w14:paraId="0F6C162A">
      <w:pPr>
        <w:tabs>
          <w:tab w:val="left" w:pos="142"/>
        </w:tabs>
        <w:suppressAutoHyphens/>
        <w:spacing w:before="120" w:after="120" w:line="360" w:lineRule="auto"/>
        <w:ind w:left="-142" w:right="242" w:firstLine="426"/>
        <w:contextualSpacing/>
        <w:rPr>
          <w:bCs/>
          <w:iCs/>
          <w:szCs w:val="28"/>
          <w:lang w:eastAsia="ar-SA"/>
        </w:rPr>
      </w:pPr>
      <w:r>
        <w:rPr>
          <w:bCs/>
          <w:iCs/>
          <w:szCs w:val="28"/>
          <w:lang w:eastAsia="ar-SA"/>
        </w:rPr>
        <w:t xml:space="preserve"> Базовая цена проектных работ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1951 -ВТ/10 от 12.02.2013г. Министерства регионального развития Российской Федерации.</w:t>
      </w:r>
    </w:p>
    <w:p w14:paraId="409AFBE9">
      <w:pPr>
        <w:suppressAutoHyphens/>
        <w:spacing w:before="120" w:after="120" w:line="360" w:lineRule="auto"/>
        <w:ind w:left="-142" w:right="120" w:firstLine="568"/>
        <w:contextualSpacing/>
        <w:rPr>
          <w:bCs/>
          <w:iCs/>
          <w:szCs w:val="28"/>
          <w:lang w:eastAsia="ar-SA"/>
        </w:rPr>
      </w:pPr>
      <w:r>
        <w:rPr>
          <w:bCs/>
          <w:iCs/>
          <w:szCs w:val="28"/>
          <w:lang w:eastAsia="ar-SA"/>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2013, изданным Министерством регионального развития РФ. </w:t>
      </w:r>
    </w:p>
    <w:p w14:paraId="14BEEB65">
      <w:pPr>
        <w:suppressAutoHyphens/>
        <w:spacing w:before="120" w:after="120" w:line="360" w:lineRule="auto"/>
        <w:ind w:left="-142" w:right="120" w:firstLine="568"/>
        <w:contextualSpacing/>
        <w:rPr>
          <w:bCs/>
          <w:iCs/>
          <w:szCs w:val="28"/>
          <w:lang w:eastAsia="ar-SA"/>
        </w:rPr>
      </w:pPr>
      <w:r>
        <w:rPr>
          <w:bCs/>
          <w:iCs/>
          <w:szCs w:val="28"/>
          <w:lang w:eastAsia="ar-SA"/>
        </w:rPr>
        <w:t xml:space="preserve">Определение  стоимости  на  разных  этапах  проектирования  должно  осуществляться различными  методиками.  На  предпроектной  стадии  при </w:t>
      </w:r>
    </w:p>
    <w:p w14:paraId="7B593BAF">
      <w:pPr>
        <w:suppressAutoHyphens/>
        <w:spacing w:before="120" w:after="120" w:line="360" w:lineRule="auto"/>
        <w:ind w:left="-142" w:right="120"/>
        <w:contextualSpacing/>
        <w:rPr>
          <w:bCs/>
          <w:iCs/>
          <w:szCs w:val="28"/>
          <w:lang w:eastAsia="ar-SA"/>
        </w:rPr>
      </w:pPr>
      <w:r>
        <w:rPr>
          <w:bCs/>
          <w:iCs/>
          <w:szCs w:val="28"/>
          <w:lang w:eastAsia="ar-SA"/>
        </w:rPr>
        <w:t xml:space="preserve"> обосновании  инвестиций делается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проектов-аналогов. При разработке рабочей документации на объекты капитального строительства необходимо уточнение стоимости</w:t>
      </w:r>
      <w:r>
        <w:rPr>
          <w:bCs/>
          <w:iCs/>
          <w:szCs w:val="28"/>
          <w:lang w:eastAsia="ar-SA"/>
        </w:rPr>
        <w:tab/>
      </w:r>
      <w:r>
        <w:rPr>
          <w:bCs/>
          <w:iCs/>
          <w:szCs w:val="28"/>
          <w:lang w:eastAsia="ar-SA"/>
        </w:rPr>
        <w:t>путем составления проектно- сметной документации. Стоимость</w:t>
      </w:r>
      <w:r>
        <w:rPr>
          <w:bCs/>
          <w:iCs/>
          <w:szCs w:val="28"/>
          <w:lang w:eastAsia="ar-SA"/>
        </w:rPr>
        <w:tab/>
      </w:r>
      <w:r>
        <w:rPr>
          <w:bCs/>
          <w:iCs/>
          <w:szCs w:val="28"/>
          <w:lang w:eastAsia="ar-SA"/>
        </w:rPr>
        <w:t>устанавливается</w:t>
      </w:r>
      <w:r>
        <w:rPr>
          <w:bCs/>
          <w:iCs/>
          <w:szCs w:val="28"/>
          <w:lang w:eastAsia="ar-SA"/>
        </w:rPr>
        <w:tab/>
      </w:r>
      <w:r>
        <w:rPr>
          <w:bCs/>
          <w:iCs/>
          <w:szCs w:val="28"/>
          <w:lang w:eastAsia="ar-SA"/>
        </w:rPr>
        <w:t>на каждой</w:t>
      </w:r>
      <w:r>
        <w:rPr>
          <w:bCs/>
          <w:iCs/>
          <w:szCs w:val="28"/>
          <w:lang w:eastAsia="ar-SA"/>
        </w:rPr>
        <w:tab/>
      </w:r>
      <w:r>
        <w:rPr>
          <w:bCs/>
          <w:iCs/>
          <w:szCs w:val="28"/>
          <w:lang w:eastAsia="ar-SA"/>
        </w:rPr>
        <w:t>стадии</w:t>
      </w:r>
      <w:r>
        <w:t xml:space="preserve"> прое</w:t>
      </w:r>
      <w:r>
        <w:rPr>
          <w:bCs/>
          <w:iCs/>
          <w:szCs w:val="28"/>
          <w:lang w:eastAsia="ar-SA"/>
        </w:rPr>
        <w:t>ктирования, в связи, с чем обеспечивается</w:t>
      </w:r>
      <w:r>
        <w:rPr>
          <w:bCs/>
          <w:iCs/>
          <w:szCs w:val="28"/>
          <w:lang w:eastAsia="ar-SA"/>
        </w:rPr>
        <w:tab/>
      </w:r>
      <w:r>
        <w:rPr>
          <w:bCs/>
          <w:iCs/>
          <w:szCs w:val="28"/>
          <w:lang w:eastAsia="ar-SA"/>
        </w:rPr>
        <w:t>поэтапная</w:t>
      </w:r>
      <w:r>
        <w:rPr>
          <w:bCs/>
          <w:iCs/>
          <w:szCs w:val="28"/>
          <w:lang w:eastAsia="ar-SA"/>
        </w:rPr>
        <w:tab/>
      </w:r>
      <w:r>
        <w:rPr>
          <w:bCs/>
          <w:iCs/>
          <w:szCs w:val="28"/>
          <w:lang w:eastAsia="ar-SA"/>
        </w:rPr>
        <w:t>ее детализация и уточнение.  Таким  образом,  базовые  цены  устанавливаются  с  целью  последующего формирования</w:t>
      </w:r>
      <w:r>
        <w:rPr>
          <w:bCs/>
          <w:iCs/>
          <w:szCs w:val="28"/>
          <w:lang w:eastAsia="ar-SA"/>
        </w:rPr>
        <w:tab/>
      </w:r>
      <w:r>
        <w:rPr>
          <w:bCs/>
          <w:iCs/>
          <w:szCs w:val="28"/>
          <w:lang w:eastAsia="ar-SA"/>
        </w:rPr>
        <w:t>договорных</w:t>
      </w:r>
      <w:r>
        <w:rPr>
          <w:bCs/>
          <w:iCs/>
          <w:szCs w:val="28"/>
          <w:lang w:eastAsia="ar-SA"/>
        </w:rPr>
        <w:tab/>
      </w:r>
      <w:r>
        <w:rPr>
          <w:bCs/>
          <w:iCs/>
          <w:szCs w:val="28"/>
          <w:lang w:eastAsia="ar-SA"/>
        </w:rPr>
        <w:t>цен на разработку проектной документации</w:t>
      </w:r>
      <w:r>
        <w:rPr>
          <w:bCs/>
          <w:iCs/>
          <w:szCs w:val="28"/>
          <w:lang w:eastAsia="ar-SA"/>
        </w:rPr>
        <w:tab/>
      </w:r>
      <w:r>
        <w:rPr>
          <w:bCs/>
          <w:iCs/>
          <w:szCs w:val="28"/>
          <w:lang w:eastAsia="ar-SA"/>
        </w:rPr>
        <w:t>и  строительства.</w:t>
      </w:r>
    </w:p>
    <w:p w14:paraId="2953990B">
      <w:pPr>
        <w:spacing w:line="276" w:lineRule="auto"/>
        <w:ind w:left="-142" w:right="120" w:firstLine="568"/>
        <w:rPr>
          <w:sz w:val="22"/>
          <w:szCs w:val="22"/>
        </w:rPr>
      </w:pPr>
      <w:r>
        <w:rPr>
          <w:szCs w:val="28"/>
        </w:rPr>
        <w:t xml:space="preserve">  </w:t>
      </w:r>
    </w:p>
    <w:p w14:paraId="07230734">
      <w:pPr>
        <w:ind w:firstLine="709"/>
        <w:rPr>
          <w:sz w:val="22"/>
          <w:szCs w:val="22"/>
        </w:rPr>
      </w:pPr>
    </w:p>
    <w:p w14:paraId="65D7FEF3">
      <w:pPr>
        <w:pStyle w:val="3"/>
        <w:spacing w:line="276" w:lineRule="auto"/>
        <w:rPr>
          <w:rFonts w:ascii="Times New Roman" w:hAnsi="Times New Roman" w:cs="Times New Roman"/>
          <w:b w:val="0"/>
          <w:szCs w:val="28"/>
        </w:rPr>
      </w:pPr>
      <w:r>
        <w:rPr>
          <w:szCs w:val="28"/>
        </w:rPr>
        <w:t xml:space="preserve"> </w:t>
      </w:r>
      <w:bookmarkStart w:id="180" w:name="_Toc59437212"/>
      <w:r>
        <w:rPr>
          <w:rFonts w:ascii="Times New Roman" w:hAnsi="Times New Roman" w:cs="Times New Roman"/>
          <w:szCs w:val="28"/>
        </w:rPr>
        <w:t>1.7.  Целевые показатели развития централизованных систем водоснабжения.</w:t>
      </w:r>
      <w:bookmarkEnd w:id="180"/>
    </w:p>
    <w:p w14:paraId="2A5C9ECC">
      <w:pPr>
        <w:pStyle w:val="3"/>
        <w:spacing w:line="276" w:lineRule="auto"/>
        <w:rPr>
          <w:rFonts w:ascii="Times New Roman" w:hAnsi="Times New Roman" w:cs="Times New Roman"/>
          <w:b w:val="0"/>
          <w:szCs w:val="28"/>
        </w:rPr>
      </w:pPr>
      <w:bookmarkStart w:id="181" w:name="_Toc59437213"/>
      <w:r>
        <w:rPr>
          <w:rFonts w:ascii="Times New Roman" w:hAnsi="Times New Roman" w:cs="Times New Roman"/>
          <w:szCs w:val="28"/>
        </w:rPr>
        <w:t>1.7.1 Показатели качества питьевой воды.</w:t>
      </w:r>
      <w:bookmarkEnd w:id="181"/>
      <w:bookmarkStart w:id="182" w:name="_Toc46150381"/>
    </w:p>
    <w:p w14:paraId="3E44CEE0">
      <w:pPr>
        <w:suppressAutoHyphens/>
        <w:spacing w:before="120" w:after="120" w:line="360" w:lineRule="auto"/>
        <w:ind w:right="242" w:firstLine="567"/>
        <w:contextualSpacing/>
        <w:rPr>
          <w:rFonts w:eastAsiaTheme="majorEastAsia"/>
          <w:szCs w:val="28"/>
          <w:lang w:eastAsia="en-US"/>
        </w:rPr>
      </w:pPr>
      <w:r>
        <w:rPr>
          <w:rFonts w:eastAsiaTheme="majorEastAsia"/>
          <w:szCs w:val="28"/>
          <w:lang w:eastAsia="en-US"/>
        </w:rPr>
        <w:t>Водоснабжение населенных пунктов муниципального образования   «Байтеряковское»</w:t>
      </w:r>
      <w:r>
        <w:t xml:space="preserve"> </w:t>
      </w:r>
      <w:r>
        <w:rPr>
          <w:rFonts w:eastAsiaTheme="majorEastAsia"/>
          <w:szCs w:val="28"/>
          <w:lang w:eastAsia="en-US"/>
        </w:rPr>
        <w:t>Алнашского района  Удмуртской Республики осуществляется от артезианских скважин.</w:t>
      </w:r>
      <w:bookmarkEnd w:id="182"/>
      <w:bookmarkStart w:id="183" w:name="_Toc59437214"/>
    </w:p>
    <w:p w14:paraId="70C14E40">
      <w:pPr>
        <w:suppressAutoHyphens/>
        <w:spacing w:before="120" w:after="120" w:line="360" w:lineRule="auto"/>
        <w:ind w:right="242" w:firstLine="567"/>
        <w:contextualSpacing/>
        <w:rPr>
          <w:b/>
          <w:szCs w:val="28"/>
        </w:rPr>
      </w:pPr>
      <w:r>
        <w:rPr>
          <w:szCs w:val="28"/>
        </w:rPr>
        <w:t>Данные по качеству воды, подаваемой в водопроводную сеть населенных пунктов поселений муниципального образования   «Байтеряковское» отсутствуют.</w:t>
      </w:r>
    </w:p>
    <w:p w14:paraId="42E3D626">
      <w:pPr>
        <w:pStyle w:val="3"/>
        <w:rPr>
          <w:rFonts w:ascii="Times New Roman" w:hAnsi="Times New Roman" w:cs="Times New Roman"/>
          <w:szCs w:val="28"/>
        </w:rPr>
      </w:pPr>
    </w:p>
    <w:p w14:paraId="399B5509">
      <w:pPr>
        <w:pStyle w:val="3"/>
        <w:rPr>
          <w:rFonts w:ascii="Times New Roman" w:hAnsi="Times New Roman" w:cs="Times New Roman"/>
          <w:b w:val="0"/>
          <w:szCs w:val="28"/>
        </w:rPr>
      </w:pPr>
      <w:r>
        <w:rPr>
          <w:rFonts w:ascii="Times New Roman" w:hAnsi="Times New Roman" w:cs="Times New Roman"/>
          <w:szCs w:val="28"/>
        </w:rPr>
        <w:t>1.7.2 Показатели надежности и бесперебойности водоснабжения.</w:t>
      </w:r>
      <w:bookmarkEnd w:id="183"/>
      <w:bookmarkStart w:id="184" w:name="_Toc46150385"/>
    </w:p>
    <w:p w14:paraId="1719FCF5">
      <w:pPr>
        <w:suppressAutoHyphens/>
        <w:spacing w:before="120" w:after="120" w:line="360" w:lineRule="auto"/>
        <w:ind w:right="242" w:firstLine="709"/>
        <w:contextualSpacing/>
        <w:rPr>
          <w:rFonts w:eastAsiaTheme="majorEastAsia"/>
          <w:szCs w:val="28"/>
          <w:lang w:eastAsia="en-US"/>
        </w:rPr>
      </w:pPr>
      <w:r>
        <w:rPr>
          <w:rFonts w:eastAsiaTheme="majorEastAsia"/>
          <w:szCs w:val="28"/>
          <w:lang w:eastAsia="en-US"/>
        </w:rPr>
        <w:t>Журнал аварийных ситуаций МУП «Теплосервис» ведется регулярно. Информация об обнаруженных на водопроводе аварийных ситуациях или технических нарушениях направляется в территориальный отдел Управления Роспотребнадзора.</w:t>
      </w:r>
      <w:bookmarkEnd w:id="184"/>
      <w:bookmarkStart w:id="185" w:name="_Toc46150386"/>
    </w:p>
    <w:p w14:paraId="5B0A0FCE">
      <w:pPr>
        <w:suppressAutoHyphens/>
        <w:spacing w:before="120" w:after="120" w:line="360" w:lineRule="auto"/>
        <w:ind w:right="242" w:firstLine="709"/>
        <w:contextualSpacing/>
        <w:rPr>
          <w:rFonts w:eastAsiaTheme="majorEastAsia"/>
          <w:szCs w:val="28"/>
          <w:lang w:eastAsia="en-US"/>
        </w:rPr>
      </w:pPr>
      <w:r>
        <w:rPr>
          <w:rFonts w:eastAsiaTheme="majorEastAsia"/>
          <w:szCs w:val="28"/>
          <w:lang w:eastAsia="en-US"/>
        </w:rPr>
        <w:t>Необходимо провести мероприятия по замене и реконструкции отдельных</w:t>
      </w:r>
      <w:bookmarkEnd w:id="185"/>
      <w:bookmarkStart w:id="186" w:name="_Toc46150387"/>
      <w:r>
        <w:rPr>
          <w:rFonts w:eastAsiaTheme="majorEastAsia"/>
          <w:szCs w:val="28"/>
          <w:lang w:eastAsia="en-US"/>
        </w:rPr>
        <w:t xml:space="preserve"> изношенных участков сети водоснабжения и оборудования,  а также прокладку новых трубопроводов, для бесперебойного обеспечения населения водой и уменьшения количества аварийных ситуаций на объектах водоснабжения, а так же и для снижения потерь.</w:t>
      </w:r>
      <w:bookmarkEnd w:id="186"/>
    </w:p>
    <w:p w14:paraId="2C0D32A5">
      <w:pPr>
        <w:pStyle w:val="3"/>
        <w:rPr>
          <w:rFonts w:ascii="Times New Roman" w:hAnsi="Times New Roman" w:cs="Times New Roman"/>
          <w:szCs w:val="28"/>
        </w:rPr>
      </w:pPr>
      <w:bookmarkStart w:id="187" w:name="_Toc59437215"/>
    </w:p>
    <w:p w14:paraId="115CB17F">
      <w:pPr>
        <w:pStyle w:val="3"/>
        <w:rPr>
          <w:rFonts w:ascii="Times New Roman" w:hAnsi="Times New Roman" w:cs="Times New Roman"/>
          <w:b w:val="0"/>
          <w:szCs w:val="28"/>
        </w:rPr>
      </w:pPr>
      <w:r>
        <w:rPr>
          <w:rFonts w:ascii="Times New Roman" w:hAnsi="Times New Roman" w:cs="Times New Roman"/>
          <w:szCs w:val="28"/>
        </w:rPr>
        <w:t>1.7.3  Показатели качества обслуживания абонентов.</w:t>
      </w:r>
      <w:bookmarkEnd w:id="187"/>
      <w:bookmarkStart w:id="188" w:name="_Toc46150389"/>
    </w:p>
    <w:bookmarkEnd w:id="188"/>
    <w:p w14:paraId="2C12088A">
      <w:pPr>
        <w:spacing w:line="360" w:lineRule="auto"/>
        <w:rPr>
          <w:rFonts w:eastAsiaTheme="majorEastAsia"/>
          <w:szCs w:val="28"/>
          <w:lang w:eastAsia="en-US"/>
        </w:rPr>
      </w:pPr>
      <w:bookmarkStart w:id="189" w:name="_Toc46150393"/>
      <w:r>
        <w:rPr>
          <w:rFonts w:eastAsiaTheme="majorEastAsia"/>
          <w:szCs w:val="28"/>
          <w:lang w:eastAsia="en-US"/>
        </w:rPr>
        <w:t>МУП «Теплосервис» своевременно отвечает на запросы своих абонентов по вопросам устранения аварий. Качество обслуживания абонентов можно охарактеризовать как высокое.</w:t>
      </w:r>
    </w:p>
    <w:bookmarkEnd w:id="189"/>
    <w:p w14:paraId="4ADE60D6">
      <w:pPr>
        <w:suppressAutoHyphens/>
        <w:spacing w:before="120" w:after="120" w:line="360" w:lineRule="auto"/>
        <w:ind w:right="242" w:firstLine="709"/>
        <w:contextualSpacing/>
        <w:rPr>
          <w:rFonts w:eastAsiaTheme="majorEastAsia"/>
          <w:szCs w:val="28"/>
          <w:lang w:eastAsia="en-US"/>
        </w:rPr>
      </w:pPr>
    </w:p>
    <w:p w14:paraId="5035CF41">
      <w:pPr>
        <w:pStyle w:val="3"/>
        <w:spacing w:line="276" w:lineRule="auto"/>
        <w:rPr>
          <w:rFonts w:ascii="Times New Roman" w:hAnsi="Times New Roman" w:cs="Times New Roman"/>
          <w:b w:val="0"/>
          <w:szCs w:val="28"/>
        </w:rPr>
      </w:pPr>
      <w:bookmarkStart w:id="190" w:name="_Toc59437216"/>
      <w:r>
        <w:rPr>
          <w:rFonts w:ascii="Times New Roman" w:hAnsi="Times New Roman" w:cs="Times New Roman"/>
          <w:szCs w:val="28"/>
        </w:rPr>
        <w:t>1.7.4 Показатели эффективности использования ресурсов при транспортировке.</w:t>
      </w:r>
      <w:bookmarkEnd w:id="190"/>
      <w:r>
        <w:rPr>
          <w:rFonts w:ascii="Times New Roman" w:hAnsi="Times New Roman" w:cs="Times New Roman"/>
          <w:szCs w:val="28"/>
        </w:rPr>
        <w:t xml:space="preserve"> </w:t>
      </w:r>
      <w:bookmarkStart w:id="191" w:name="_Toc46150395"/>
    </w:p>
    <w:p w14:paraId="3B5CBE77">
      <w:pPr>
        <w:suppressAutoHyphens/>
        <w:spacing w:before="120" w:after="120" w:line="360" w:lineRule="auto"/>
        <w:ind w:right="242" w:firstLine="709"/>
        <w:contextualSpacing/>
        <w:rPr>
          <w:rFonts w:eastAsiaTheme="majorEastAsia"/>
          <w:szCs w:val="28"/>
          <w:lang w:eastAsia="en-US"/>
        </w:rPr>
      </w:pPr>
      <w:r>
        <w:rPr>
          <w:rFonts w:eastAsiaTheme="majorEastAsia"/>
          <w:szCs w:val="28"/>
          <w:lang w:eastAsia="en-US"/>
        </w:rPr>
        <w:t xml:space="preserve">За время эксплуатации  некоторые участки  водопроводных  сетей  в муниципальном образовании   «Байтеряковское» сильно износились и требуют ремонта, реконструкции и замены. Участились  разрушения </w:t>
      </w:r>
    </w:p>
    <w:p w14:paraId="7003AA81">
      <w:pPr>
        <w:suppressAutoHyphens/>
        <w:spacing w:before="120" w:after="120" w:line="360" w:lineRule="auto"/>
        <w:ind w:right="242"/>
        <w:contextualSpacing/>
        <w:rPr>
          <w:rFonts w:eastAsiaTheme="majorEastAsia"/>
          <w:szCs w:val="28"/>
          <w:lang w:eastAsia="en-US"/>
        </w:rPr>
      </w:pPr>
      <w:r>
        <w:rPr>
          <w:rFonts w:eastAsiaTheme="majorEastAsia"/>
          <w:szCs w:val="28"/>
          <w:lang w:eastAsia="en-US"/>
        </w:rPr>
        <w:t xml:space="preserve"> стальных  труб.  Запорная  арматура  распределения  воды  в некоторых смотровых колодцах центральных магистральных труб вышла из строя. При аварии на водопроводах происходит потеря воды (слив воды со всей системы), что в свою очередь ведет к ухудшению качества воды.</w:t>
      </w:r>
      <w:bookmarkEnd w:id="191"/>
      <w:bookmarkStart w:id="192" w:name="_Toc46150396"/>
    </w:p>
    <w:p w14:paraId="57B0F772">
      <w:pPr>
        <w:suppressAutoHyphens/>
        <w:spacing w:before="120" w:after="120" w:line="360" w:lineRule="auto"/>
        <w:ind w:right="242" w:firstLine="567"/>
        <w:contextualSpacing/>
        <w:rPr>
          <w:rFonts w:eastAsiaTheme="majorEastAsia"/>
          <w:szCs w:val="28"/>
          <w:lang w:eastAsia="en-US"/>
        </w:rPr>
      </w:pPr>
      <w:r>
        <w:rPr>
          <w:rFonts w:eastAsiaTheme="majorEastAsia"/>
          <w:szCs w:val="28"/>
          <w:lang w:eastAsia="en-US"/>
        </w:rPr>
        <w:t>На конец расчетного периода планируется  обеспечение населения коммерческими приборами учета воды, установка  измерительных  приборов, приборов контроля на водопроводных сетях и замена отдельных изношенных участков водопровода, для уменьшения потерь в сетях и более рационального использования водных ресурсов.</w:t>
      </w:r>
      <w:bookmarkEnd w:id="192"/>
      <w:bookmarkStart w:id="193" w:name="_Toc46150397"/>
    </w:p>
    <w:p w14:paraId="3B11AF80">
      <w:pPr>
        <w:pStyle w:val="3"/>
        <w:spacing w:line="276" w:lineRule="auto"/>
        <w:rPr>
          <w:rFonts w:ascii="Times New Roman" w:hAnsi="Times New Roman" w:cs="Times New Roman"/>
        </w:rPr>
      </w:pPr>
      <w:bookmarkStart w:id="194" w:name="_Toc59437217"/>
      <w:r>
        <w:rPr>
          <w:rFonts w:ascii="Times New Roman" w:hAnsi="Times New Roman" w:cs="Times New Roman"/>
          <w:szCs w:val="28"/>
        </w:rPr>
        <w:t>1.7.5.  Соотношение цены реализации мероприятий инвестиционной программы н их эффективности -  улучшение качества воды</w:t>
      </w:r>
      <w:bookmarkEnd w:id="193"/>
      <w:bookmarkEnd w:id="194"/>
      <w:bookmarkStart w:id="195" w:name="_Toc46150398"/>
      <w:r>
        <w:rPr>
          <w:rFonts w:ascii="Times New Roman" w:hAnsi="Times New Roman" w:cs="Times New Roman"/>
        </w:rPr>
        <w:t xml:space="preserve"> </w:t>
      </w:r>
    </w:p>
    <w:p w14:paraId="3086883C">
      <w:pPr>
        <w:suppressAutoHyphens/>
        <w:ind w:right="242"/>
        <w:rPr>
          <w:rFonts w:eastAsiaTheme="majorEastAsia"/>
          <w:szCs w:val="28"/>
          <w:lang w:eastAsia="en-US"/>
        </w:rPr>
      </w:pPr>
    </w:p>
    <w:p w14:paraId="34252B42">
      <w:pPr>
        <w:suppressAutoHyphens/>
        <w:spacing w:line="276" w:lineRule="auto"/>
        <w:ind w:right="242"/>
        <w:rPr>
          <w:rFonts w:eastAsiaTheme="majorEastAsia"/>
          <w:szCs w:val="28"/>
          <w:lang w:eastAsia="en-US"/>
        </w:rPr>
      </w:pPr>
      <w:r>
        <w:rPr>
          <w:rFonts w:eastAsiaTheme="majorEastAsia"/>
          <w:szCs w:val="28"/>
          <w:lang w:eastAsia="en-US"/>
        </w:rPr>
        <w:t>В целях улучшения хозяйственно-питьевого водоснабжения поселения необходимы следующие мероприятия:</w:t>
      </w:r>
      <w:r>
        <w:rPr>
          <w:rFonts w:eastAsiaTheme="majorEastAsia"/>
          <w:szCs w:val="28"/>
          <w:lang w:eastAsia="en-US"/>
        </w:rPr>
        <w:tab/>
      </w:r>
    </w:p>
    <w:p w14:paraId="10F94511">
      <w:pPr>
        <w:suppressAutoHyphens/>
        <w:spacing w:line="276" w:lineRule="auto"/>
        <w:ind w:right="242"/>
        <w:rPr>
          <w:rFonts w:eastAsiaTheme="majorEastAsia"/>
          <w:szCs w:val="28"/>
          <w:lang w:eastAsia="en-US"/>
        </w:rPr>
      </w:pPr>
      <w:r>
        <w:rPr>
          <w:rFonts w:eastAsiaTheme="majorEastAsia"/>
          <w:szCs w:val="28"/>
          <w:lang w:eastAsia="en-US"/>
        </w:rPr>
        <w:t xml:space="preserve">- ремонт и реконструкция существующих водопроводных скважин и сетей в </w:t>
      </w:r>
      <w:r>
        <w:rPr>
          <w:rFonts w:eastAsiaTheme="majorEastAsia"/>
          <w:color w:val="000000" w:themeColor="text1"/>
          <w:szCs w:val="28"/>
          <w:lang w:eastAsia="en-US"/>
          <w14:textFill>
            <w14:solidFill>
              <w14:schemeClr w14:val="tx1"/>
            </w14:solidFill>
          </w14:textFill>
        </w:rPr>
        <w:t>муниципальном образовании   «Байтеряковское»</w:t>
      </w:r>
      <w:r>
        <w:rPr>
          <w:rFonts w:eastAsiaTheme="majorEastAsia"/>
          <w:szCs w:val="28"/>
          <w:lang w:eastAsia="en-US"/>
        </w:rPr>
        <w:t>;</w:t>
      </w:r>
      <w:bookmarkEnd w:id="195"/>
      <w:bookmarkStart w:id="196" w:name="_Toc46150399"/>
    </w:p>
    <w:p w14:paraId="45DB5898">
      <w:pPr>
        <w:suppressAutoHyphens/>
        <w:spacing w:line="276" w:lineRule="auto"/>
        <w:ind w:right="242"/>
        <w:rPr>
          <w:rFonts w:eastAsiaTheme="majorEastAsia"/>
          <w:szCs w:val="28"/>
          <w:lang w:eastAsia="en-US"/>
        </w:rPr>
      </w:pPr>
      <w:r>
        <w:rPr>
          <w:rFonts w:eastAsiaTheme="majorEastAsia"/>
          <w:szCs w:val="28"/>
          <w:lang w:eastAsia="en-US"/>
        </w:rPr>
        <w:t xml:space="preserve">-   разработка проектов и обустройство зон санитарной охраны водозаборов и водопроводных сооружений; </w:t>
      </w:r>
    </w:p>
    <w:p w14:paraId="0AE29AA3">
      <w:pPr>
        <w:suppressAutoHyphens/>
        <w:spacing w:line="276" w:lineRule="auto"/>
        <w:ind w:right="242"/>
        <w:rPr>
          <w:rFonts w:eastAsiaTheme="majorEastAsia"/>
          <w:szCs w:val="28"/>
          <w:lang w:eastAsia="en-US"/>
        </w:rPr>
      </w:pPr>
      <w:r>
        <w:rPr>
          <w:rFonts w:eastAsiaTheme="majorEastAsia"/>
          <w:szCs w:val="28"/>
          <w:lang w:eastAsia="en-US"/>
        </w:rPr>
        <w:t xml:space="preserve"> - установка ультразвуковых приборов УЗО для обеззараживания и очистки;</w:t>
      </w:r>
    </w:p>
    <w:p w14:paraId="32530368">
      <w:pPr>
        <w:suppressAutoHyphens/>
        <w:spacing w:line="276" w:lineRule="auto"/>
        <w:ind w:right="242"/>
        <w:rPr>
          <w:rFonts w:eastAsiaTheme="majorEastAsia"/>
          <w:szCs w:val="28"/>
          <w:lang w:eastAsia="en-US"/>
        </w:rPr>
      </w:pPr>
      <w:r>
        <w:rPr>
          <w:rFonts w:eastAsiaTheme="majorEastAsia"/>
          <w:szCs w:val="28"/>
          <w:lang w:eastAsia="en-US"/>
        </w:rPr>
        <w:t xml:space="preserve">- учитывая  высокий процент износа водопроводных сетей, рекомендуется замена и закольцовка тупиковых участков для снижения бактериального загрязнения водопроводной воды,  а также строительство новых водопроводных сетей для перевода населения на централизованное водоснабжение;   </w:t>
      </w:r>
    </w:p>
    <w:p w14:paraId="35B67C5B">
      <w:pPr>
        <w:suppressAutoHyphens/>
        <w:spacing w:line="276" w:lineRule="auto"/>
        <w:ind w:right="242"/>
        <w:rPr>
          <w:rFonts w:eastAsiaTheme="majorEastAsia"/>
          <w:szCs w:val="28"/>
          <w:lang w:eastAsia="en-US"/>
        </w:rPr>
      </w:pPr>
      <w:r>
        <w:rPr>
          <w:rFonts w:eastAsiaTheme="majorEastAsia"/>
          <w:szCs w:val="28"/>
          <w:lang w:eastAsia="en-US"/>
        </w:rPr>
        <w:t>- оборудование жилых домов приборами регулирования, учета и контроля водопотребления.</w:t>
      </w:r>
      <w:bookmarkEnd w:id="196"/>
      <w:bookmarkStart w:id="197" w:name="_Toc46150414"/>
      <w:bookmarkStart w:id="198" w:name="_Toc59437218"/>
      <w:bookmarkStart w:id="199" w:name="_Toc51937071"/>
    </w:p>
    <w:p w14:paraId="34CD8527">
      <w:pPr>
        <w:suppressAutoHyphens/>
        <w:spacing w:line="276" w:lineRule="auto"/>
        <w:ind w:right="242"/>
        <w:rPr>
          <w:rFonts w:eastAsiaTheme="majorEastAsia"/>
          <w:szCs w:val="28"/>
          <w:lang w:eastAsia="en-US"/>
        </w:rPr>
      </w:pPr>
    </w:p>
    <w:p w14:paraId="4B79F7B1">
      <w:pPr>
        <w:suppressAutoHyphens/>
        <w:spacing w:line="276" w:lineRule="auto"/>
        <w:ind w:right="242"/>
        <w:rPr>
          <w:b/>
          <w:szCs w:val="28"/>
        </w:rPr>
      </w:pPr>
      <w:r>
        <w:rPr>
          <w:b/>
          <w:szCs w:val="28"/>
        </w:rPr>
        <w:t>1.7.6</w:t>
      </w:r>
      <w:r>
        <w:rPr>
          <w:b/>
          <w:szCs w:val="28"/>
        </w:rPr>
        <w:tab/>
      </w:r>
      <w:r>
        <w:rPr>
          <w:b/>
          <w:szCs w:val="28"/>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97"/>
      <w:bookmarkEnd w:id="198"/>
      <w:bookmarkEnd w:id="199"/>
      <w:bookmarkStart w:id="200" w:name="_Toc57807806"/>
      <w:bookmarkStart w:id="201" w:name="_Toc51937072"/>
      <w:bookmarkStart w:id="202" w:name="_Toc46150415"/>
      <w:bookmarkStart w:id="203" w:name="_Toc51981869"/>
      <w:bookmarkStart w:id="204" w:name="_Toc59437219"/>
    </w:p>
    <w:p w14:paraId="212028EE">
      <w:pPr>
        <w:suppressAutoHyphens/>
        <w:spacing w:line="276" w:lineRule="auto"/>
        <w:ind w:right="242"/>
        <w:rPr>
          <w:b/>
          <w:szCs w:val="28"/>
        </w:rPr>
      </w:pPr>
    </w:p>
    <w:p w14:paraId="69CEEDF4">
      <w:pPr>
        <w:suppressAutoHyphens/>
        <w:spacing w:line="276" w:lineRule="auto"/>
        <w:ind w:right="242"/>
        <w:rPr>
          <w:rFonts w:eastAsiaTheme="majorEastAsia"/>
          <w:szCs w:val="28"/>
          <w:lang w:eastAsia="en-US"/>
        </w:rPr>
      </w:pPr>
      <w:r>
        <w:rPr>
          <w:rFonts w:eastAsiaTheme="majorEastAsia"/>
          <w:szCs w:val="28"/>
          <w:lang w:eastAsia="en-US"/>
        </w:rPr>
        <w:t>Иные показатели отсутствуют.</w:t>
      </w:r>
      <w:bookmarkEnd w:id="200"/>
      <w:bookmarkEnd w:id="201"/>
      <w:bookmarkEnd w:id="202"/>
      <w:bookmarkEnd w:id="203"/>
      <w:bookmarkEnd w:id="204"/>
      <w:bookmarkStart w:id="205" w:name="_Toc51937073"/>
      <w:bookmarkStart w:id="206" w:name="_Toc59437220"/>
    </w:p>
    <w:p w14:paraId="428B8C06">
      <w:pPr>
        <w:suppressAutoHyphens/>
        <w:spacing w:line="276" w:lineRule="auto"/>
        <w:ind w:right="242"/>
        <w:rPr>
          <w:rFonts w:eastAsiaTheme="majorEastAsia"/>
          <w:szCs w:val="28"/>
          <w:lang w:eastAsia="en-US"/>
        </w:rPr>
      </w:pPr>
    </w:p>
    <w:p w14:paraId="7E87889C">
      <w:pPr>
        <w:suppressAutoHyphens/>
        <w:spacing w:line="276" w:lineRule="auto"/>
        <w:ind w:right="242"/>
        <w:rPr>
          <w:b/>
          <w:szCs w:val="28"/>
        </w:rPr>
      </w:pPr>
      <w:r>
        <w:rPr>
          <w:b/>
          <w:szCs w:val="28"/>
        </w:rPr>
        <w:t>1.8 Перечень выявленных бесхозяйных объектов централизованных систем водоснабжения.</w:t>
      </w:r>
      <w:bookmarkEnd w:id="205"/>
      <w:bookmarkEnd w:id="206"/>
      <w:bookmarkStart w:id="207" w:name="_Toc51937074"/>
      <w:bookmarkStart w:id="208" w:name="_Toc59437221"/>
      <w:bookmarkStart w:id="209" w:name="_Toc46150417"/>
      <w:bookmarkStart w:id="210" w:name="_Toc51981871"/>
      <w:bookmarkStart w:id="211" w:name="_Toc57807808"/>
    </w:p>
    <w:p w14:paraId="3090BEFC">
      <w:pPr>
        <w:suppressAutoHyphens/>
        <w:spacing w:line="276" w:lineRule="auto"/>
        <w:ind w:right="242"/>
        <w:rPr>
          <w:b/>
          <w:szCs w:val="28"/>
        </w:rPr>
      </w:pPr>
    </w:p>
    <w:p w14:paraId="3BFB9C31">
      <w:pPr>
        <w:suppressAutoHyphens/>
        <w:spacing w:line="276" w:lineRule="auto"/>
        <w:ind w:right="242"/>
        <w:rPr>
          <w:rFonts w:eastAsiaTheme="majorEastAsia"/>
          <w:szCs w:val="28"/>
          <w:lang w:eastAsia="en-US"/>
        </w:rPr>
      </w:pPr>
      <w:r>
        <w:rPr>
          <w:rFonts w:eastAsiaTheme="majorEastAsia"/>
          <w:szCs w:val="28"/>
          <w:lang w:eastAsia="en-US"/>
        </w:rPr>
        <w:t xml:space="preserve">В  </w:t>
      </w:r>
      <w:r>
        <w:rPr>
          <w:szCs w:val="28"/>
        </w:rPr>
        <w:t>муниципальном образовании   «Байтеряковское»</w:t>
      </w:r>
      <w:r>
        <w:t xml:space="preserve"> </w:t>
      </w:r>
      <w:r>
        <w:rPr>
          <w:szCs w:val="28"/>
        </w:rPr>
        <w:t xml:space="preserve">Алнашского района   </w:t>
      </w:r>
      <w:r>
        <w:rPr>
          <w:color w:val="000000" w:themeColor="text1"/>
          <w:szCs w:val="28"/>
          <w14:textFill>
            <w14:solidFill>
              <w14:schemeClr w14:val="tx1"/>
            </w14:solidFill>
          </w14:textFill>
        </w:rPr>
        <w:t xml:space="preserve">Удмуртской Республики не </w:t>
      </w:r>
      <w:r>
        <w:rPr>
          <w:rFonts w:eastAsiaTheme="majorEastAsia"/>
          <w:szCs w:val="28"/>
          <w:lang w:eastAsia="en-US"/>
        </w:rPr>
        <w:tab/>
      </w:r>
      <w:r>
        <w:rPr>
          <w:rFonts w:eastAsiaTheme="majorEastAsia"/>
          <w:szCs w:val="28"/>
          <w:lang w:eastAsia="en-US"/>
        </w:rPr>
        <w:t xml:space="preserve">имеется бесхозяйных  объектов централизованного водоснабжения </w:t>
      </w:r>
      <w:bookmarkEnd w:id="207"/>
      <w:bookmarkEnd w:id="208"/>
      <w:bookmarkEnd w:id="209"/>
      <w:bookmarkEnd w:id="210"/>
      <w:bookmarkEnd w:id="211"/>
      <w:r>
        <w:rPr>
          <w:rFonts w:eastAsiaTheme="majorEastAsia"/>
          <w:szCs w:val="28"/>
          <w:lang w:eastAsia="en-US"/>
        </w:rPr>
        <w:t>.</w:t>
      </w:r>
    </w:p>
    <w:p w14:paraId="3EA3EB0D">
      <w:pPr>
        <w:pStyle w:val="3"/>
        <w:spacing w:line="276" w:lineRule="auto"/>
        <w:rPr>
          <w:szCs w:val="28"/>
        </w:rPr>
      </w:pPr>
      <w:r>
        <w:rPr>
          <w:szCs w:val="28"/>
        </w:rPr>
        <w:t xml:space="preserve"> </w:t>
      </w:r>
    </w:p>
    <w:p w14:paraId="317D371A">
      <w:pPr>
        <w:pStyle w:val="3"/>
        <w:spacing w:line="276" w:lineRule="auto"/>
        <w:rPr>
          <w:rFonts w:ascii="Times New Roman" w:hAnsi="Times New Roman" w:cs="Times New Roman"/>
          <w:szCs w:val="28"/>
        </w:rPr>
      </w:pPr>
      <w:r>
        <w:rPr>
          <w:szCs w:val="28"/>
        </w:rPr>
        <w:t xml:space="preserve"> </w:t>
      </w:r>
      <w:bookmarkStart w:id="212" w:name="_Toc59437223"/>
      <w:r>
        <w:rPr>
          <w:rFonts w:ascii="Times New Roman" w:hAnsi="Times New Roman" w:cs="Times New Roman"/>
          <w:szCs w:val="28"/>
        </w:rPr>
        <w:t>Глава2. Схема водоотведения муниципальном образовании   «Байтеряковское»</w:t>
      </w:r>
      <w:bookmarkEnd w:id="212"/>
      <w:r>
        <w:t xml:space="preserve"> </w:t>
      </w:r>
      <w:r>
        <w:rPr>
          <w:rFonts w:ascii="Times New Roman" w:hAnsi="Times New Roman" w:cs="Times New Roman"/>
          <w:szCs w:val="28"/>
        </w:rPr>
        <w:t>Алнашского района Удмуртской Республики.</w:t>
      </w:r>
    </w:p>
    <w:p w14:paraId="2BB7B112">
      <w:pPr>
        <w:pStyle w:val="3"/>
        <w:spacing w:line="276" w:lineRule="auto"/>
        <w:rPr>
          <w:rFonts w:ascii="Times New Roman" w:hAnsi="Times New Roman" w:cs="Times New Roman"/>
          <w:b w:val="0"/>
          <w:szCs w:val="28"/>
        </w:rPr>
      </w:pPr>
      <w:r>
        <w:rPr>
          <w:rFonts w:ascii="Times New Roman" w:hAnsi="Times New Roman" w:cs="Times New Roman"/>
          <w:szCs w:val="28"/>
        </w:rPr>
        <w:t xml:space="preserve">  </w:t>
      </w:r>
      <w:bookmarkStart w:id="213" w:name="_Toc59437224"/>
      <w:r>
        <w:rPr>
          <w:rFonts w:ascii="Times New Roman" w:hAnsi="Times New Roman" w:cs="Times New Roman"/>
          <w:szCs w:val="28"/>
        </w:rPr>
        <w:t>2.1 Существующее положение в сфере водоотведения поселения.</w:t>
      </w:r>
      <w:bookmarkEnd w:id="213"/>
    </w:p>
    <w:p w14:paraId="4110C419">
      <w:pPr>
        <w:pStyle w:val="3"/>
        <w:spacing w:line="276" w:lineRule="auto"/>
        <w:rPr>
          <w:rFonts w:ascii="Times New Roman" w:hAnsi="Times New Roman" w:cs="Times New Roman"/>
          <w:b w:val="0"/>
          <w:szCs w:val="28"/>
        </w:rPr>
      </w:pPr>
      <w:r>
        <w:rPr>
          <w:rFonts w:ascii="Times New Roman" w:hAnsi="Times New Roman" w:cs="Times New Roman"/>
          <w:szCs w:val="28"/>
        </w:rPr>
        <w:t xml:space="preserve">  </w:t>
      </w:r>
      <w:bookmarkStart w:id="214" w:name="_Toc59437225"/>
      <w:r>
        <w:rPr>
          <w:rFonts w:ascii="Times New Roman" w:hAnsi="Times New Roman" w:cs="Times New Roman"/>
          <w:szCs w:val="28"/>
        </w:rPr>
        <w:t>2.1.1 Структура системы сбора, очистки и отведения сточных вод на  территории   муниципального образования   «Байтеряковское»</w:t>
      </w:r>
      <w:bookmarkEnd w:id="214"/>
      <w:r>
        <w:t xml:space="preserve"> </w:t>
      </w:r>
      <w:r>
        <w:rPr>
          <w:rFonts w:ascii="Times New Roman" w:hAnsi="Times New Roman" w:cs="Times New Roman"/>
          <w:szCs w:val="28"/>
        </w:rPr>
        <w:t xml:space="preserve">Алнашского района </w:t>
      </w:r>
      <w:bookmarkStart w:id="215" w:name="_Toc59437226"/>
      <w:r>
        <w:rPr>
          <w:rFonts w:ascii="Times New Roman" w:hAnsi="Times New Roman" w:cs="Times New Roman"/>
          <w:szCs w:val="28"/>
        </w:rPr>
        <w:t>Удмуртской Республики и деление территории на эксплуатационные зоны.</w:t>
      </w:r>
      <w:bookmarkEnd w:id="215"/>
    </w:p>
    <w:p w14:paraId="3B3FD4A4">
      <w:pPr>
        <w:spacing w:before="120" w:after="120" w:line="360" w:lineRule="auto"/>
        <w:ind w:right="403"/>
        <w:rPr>
          <w:szCs w:val="28"/>
        </w:rPr>
      </w:pPr>
      <w:r>
        <w:rPr>
          <w:szCs w:val="28"/>
        </w:rPr>
        <w:t xml:space="preserve">В муниципальном образовании «Байтеряковское» в муниципальной собственности на территории школы и СКЦ в д.Байтеряково имеются 150 м сетей канализации, которые находятся на оперативном управлении в МБОУ «Байтеряковская СОШ» и СКЦ д.Байтеряково Алнашского района д.Байтеряково. </w:t>
      </w:r>
    </w:p>
    <w:p w14:paraId="1ACD5E17">
      <w:pPr>
        <w:spacing w:before="120" w:after="120" w:line="360" w:lineRule="auto"/>
        <w:ind w:right="403" w:firstLine="567"/>
        <w:rPr>
          <w:szCs w:val="28"/>
        </w:rPr>
      </w:pPr>
      <w:r>
        <w:rPr>
          <w:szCs w:val="28"/>
        </w:rPr>
        <w:t>Остальной жилой фонд, объекты  социальной сферы, общественные и промышленные здания населенных  пунктов  имеют выгребные ямы и дворовые туалеты.</w:t>
      </w:r>
      <w:r>
        <w:t xml:space="preserve"> </w:t>
      </w:r>
    </w:p>
    <w:p w14:paraId="539F48E8">
      <w:pPr>
        <w:spacing w:before="120" w:after="120" w:line="360" w:lineRule="auto"/>
        <w:ind w:right="403" w:firstLine="567"/>
        <w:rPr>
          <w:szCs w:val="28"/>
        </w:rPr>
      </w:pPr>
      <w:r>
        <w:rPr>
          <w:szCs w:val="28"/>
        </w:rPr>
        <w:t>Так как часть домовладений муниципальном образовании   «Байтеряковское» Алнашского района Удмуртской Республики оборудованы системой водоотведения типа накопитель сточных вод (выгреба), то для очистки частных выгребов требуется специальная техника (ассенизационные машины), которая в настоящее время в распоряжении муниципального образования отсутствует. Также необходимо строительство и устройство накопителей-отстойников для сбора ассенизационных сбросов.</w:t>
      </w:r>
    </w:p>
    <w:p w14:paraId="20BCE119">
      <w:pPr>
        <w:spacing w:before="120" w:after="120" w:line="360" w:lineRule="auto"/>
        <w:ind w:right="403" w:firstLine="567"/>
        <w:rPr>
          <w:szCs w:val="28"/>
        </w:rPr>
      </w:pPr>
      <w:r>
        <w:rPr>
          <w:szCs w:val="28"/>
        </w:rPr>
        <w:t>Отсутствие централизованного водоотведения у большинства жителей создает определенные трудности населению, ухудшает их бытовые условия.</w:t>
      </w:r>
    </w:p>
    <w:p w14:paraId="09143661">
      <w:pPr>
        <w:pStyle w:val="3"/>
        <w:spacing w:line="276" w:lineRule="auto"/>
        <w:rPr>
          <w:rFonts w:ascii="Times New Roman" w:hAnsi="Times New Roman" w:cs="Times New Roman"/>
          <w:szCs w:val="28"/>
        </w:rPr>
      </w:pPr>
      <w:bookmarkStart w:id="216" w:name="_Toc59437227"/>
    </w:p>
    <w:p w14:paraId="6776E6DA">
      <w:pPr>
        <w:pStyle w:val="3"/>
        <w:spacing w:line="276" w:lineRule="auto"/>
        <w:rPr>
          <w:rFonts w:ascii="Times New Roman" w:hAnsi="Times New Roman" w:cs="Times New Roman"/>
          <w:szCs w:val="28"/>
        </w:rPr>
      </w:pPr>
    </w:p>
    <w:p w14:paraId="57831B33">
      <w:pPr>
        <w:pStyle w:val="3"/>
        <w:spacing w:line="276" w:lineRule="auto"/>
        <w:rPr>
          <w:rFonts w:ascii="Times New Roman" w:hAnsi="Times New Roman" w:cs="Times New Roman"/>
          <w:b w:val="0"/>
          <w:szCs w:val="28"/>
        </w:rPr>
      </w:pPr>
      <w:r>
        <w:rPr>
          <w:rFonts w:ascii="Times New Roman" w:hAnsi="Times New Roman" w:cs="Times New Roman"/>
          <w:szCs w:val="28"/>
        </w:rPr>
        <w:t>2.1.2  Результат  технического обследования централизованной системы водоотведения.</w:t>
      </w:r>
      <w:bookmarkEnd w:id="216"/>
    </w:p>
    <w:p w14:paraId="5BB763D8">
      <w:pPr>
        <w:spacing w:before="120" w:after="120" w:line="360" w:lineRule="auto"/>
        <w:ind w:firstLine="567"/>
        <w:rPr>
          <w:szCs w:val="28"/>
        </w:rPr>
      </w:pPr>
      <w:r>
        <w:rPr>
          <w:szCs w:val="28"/>
        </w:rPr>
        <w:t xml:space="preserve">       Основной целью технического обследования централизованной системы водоотведения обследования является получение адекватной информации о техническом и технологическом состоянии системы  водоснабжения и водоотведения и необходимых мероприятиях по ее совершенствованию. В частности, необходимо определить срок службы объектов обследования, их износ, технологическую и энергетическую эффективность, возможный срок дальнейшей службы и целесообразность  дальнейшего использования в условиях сложившейся технологии и состояния оборудования.</w:t>
      </w:r>
    </w:p>
    <w:p w14:paraId="257E3A06">
      <w:pPr>
        <w:spacing w:before="120" w:after="120" w:line="360" w:lineRule="auto"/>
        <w:ind w:firstLine="567"/>
        <w:rPr>
          <w:szCs w:val="28"/>
        </w:rPr>
      </w:pPr>
      <w:r>
        <w:rPr>
          <w:szCs w:val="28"/>
        </w:rPr>
        <w:t>Централизованным водоотведением охвачена небольшая часть (1,0% населения).</w:t>
      </w:r>
      <w:r>
        <w:t xml:space="preserve"> </w:t>
      </w:r>
      <w:r>
        <w:rPr>
          <w:szCs w:val="28"/>
        </w:rPr>
        <w:t>Сети ливневой канализации на территории поселения отсутствуют. В качестве дождевой канализации используются траншеи вдоль дороги.  Можно сказать, что в целом данная система отвода не работает: многие участки не справляются с отводом дождевых вод, в результате при дождях высокой интенсивности образуются подтопления проезжей части</w:t>
      </w:r>
    </w:p>
    <w:p w14:paraId="7684C8E0">
      <w:pPr>
        <w:spacing w:before="120" w:after="120" w:line="360" w:lineRule="auto"/>
        <w:rPr>
          <w:szCs w:val="28"/>
        </w:rPr>
      </w:pPr>
    </w:p>
    <w:p w14:paraId="5F1B2B44">
      <w:pPr>
        <w:pStyle w:val="3"/>
        <w:spacing w:line="240" w:lineRule="auto"/>
        <w:rPr>
          <w:rFonts w:ascii="Times New Roman" w:hAnsi="Times New Roman" w:cs="Times New Roman"/>
          <w:b w:val="0"/>
          <w:szCs w:val="28"/>
        </w:rPr>
      </w:pPr>
      <w:bookmarkStart w:id="217" w:name="_Toc59437228"/>
      <w:r>
        <w:rPr>
          <w:rFonts w:ascii="Times New Roman" w:hAnsi="Times New Roman" w:cs="Times New Roman"/>
          <w:szCs w:val="28"/>
        </w:rPr>
        <w:t>2.1.3  Технические возможности утилизации осадков сточных вод на очистных сооружениях существующей централизованной системы водоотведения.</w:t>
      </w:r>
      <w:bookmarkEnd w:id="217"/>
    </w:p>
    <w:p w14:paraId="3057AD24">
      <w:pPr>
        <w:spacing w:before="120" w:after="120" w:line="360" w:lineRule="auto"/>
        <w:ind w:firstLine="426"/>
        <w:rPr>
          <w:szCs w:val="28"/>
        </w:rPr>
      </w:pPr>
      <w:r>
        <w:rPr>
          <w:szCs w:val="28"/>
        </w:rPr>
        <w:t>Использование населением выгребных ям на территории без централизованного водоотведения, которые, как правило, не оборудованы соответствующим образом, приводит к тому, что сточные воды попадают в почву, что ухудшает экологическую обстановку и создает возможность загрязнения подземных вод. Необходимо осуществить комплекс мероприятий по реконструкции существующих канализационных сетей, строительству новых канализационных сетей, строительству очистных сооружений биологической очистки канализационных стоков, внедрение систем оборотного водоснабжения на промышленных и сельскохозяйственных предприятиях, сбор канализационных стоков от индивидуального жилого фонда в выгребные ямы с последующим вывозом на очистные сооружения в с. Алнаши.</w:t>
      </w:r>
      <w:r>
        <w:t xml:space="preserve"> </w:t>
      </w:r>
    </w:p>
    <w:p w14:paraId="2E9A04F6">
      <w:pPr>
        <w:pStyle w:val="3"/>
        <w:rPr>
          <w:rFonts w:ascii="Times New Roman" w:hAnsi="Times New Roman" w:cs="Times New Roman"/>
          <w:b w:val="0"/>
          <w:szCs w:val="28"/>
        </w:rPr>
      </w:pPr>
      <w:bookmarkStart w:id="218" w:name="_Toc59437229"/>
      <w:r>
        <w:rPr>
          <w:rFonts w:ascii="Times New Roman" w:hAnsi="Times New Roman" w:cs="Times New Roman"/>
          <w:szCs w:val="28"/>
        </w:rPr>
        <w:t>2.1.4  Состояние и функционирование канализационных сетей.</w:t>
      </w:r>
      <w:bookmarkEnd w:id="218"/>
    </w:p>
    <w:p w14:paraId="65BD24C3">
      <w:pPr>
        <w:spacing w:before="120" w:after="120" w:line="360" w:lineRule="auto"/>
        <w:ind w:firstLine="142"/>
        <w:rPr>
          <w:szCs w:val="28"/>
        </w:rPr>
      </w:pPr>
      <w:r>
        <w:rPr>
          <w:szCs w:val="28"/>
        </w:rPr>
        <w:t xml:space="preserve">     В муниципальном образовании «Байтеряковское» в муниципальной собственности на территории школы и СКЦ в д.Байтеряково имеются 150 м сетей канализации, которые находятся на оперативном управлении в МБОУ «Байтеряковская СОШ» и СКЦ д.Байтеряково Алнашского района д.Байтеряково.</w:t>
      </w:r>
      <w:r>
        <w:t xml:space="preserve"> </w:t>
      </w:r>
      <w:r>
        <w:rPr>
          <w:szCs w:val="28"/>
        </w:rPr>
        <w:t>Износ сетей и оборудования составляет около 100%.</w:t>
      </w:r>
    </w:p>
    <w:p w14:paraId="24382D0D">
      <w:pPr>
        <w:pStyle w:val="3"/>
        <w:spacing w:line="276" w:lineRule="auto"/>
        <w:rPr>
          <w:rFonts w:ascii="Times New Roman" w:hAnsi="Times New Roman" w:cs="Times New Roman"/>
          <w:szCs w:val="28"/>
        </w:rPr>
      </w:pPr>
      <w:bookmarkStart w:id="219" w:name="_Toc59437230"/>
    </w:p>
    <w:p w14:paraId="1A2507E5">
      <w:pPr>
        <w:pStyle w:val="3"/>
        <w:spacing w:line="276" w:lineRule="auto"/>
        <w:rPr>
          <w:rFonts w:ascii="Times New Roman" w:hAnsi="Times New Roman" w:cs="Times New Roman"/>
          <w:b w:val="0"/>
          <w:szCs w:val="28"/>
        </w:rPr>
      </w:pPr>
      <w:r>
        <w:rPr>
          <w:rFonts w:ascii="Times New Roman" w:hAnsi="Times New Roman" w:cs="Times New Roman"/>
          <w:szCs w:val="28"/>
        </w:rPr>
        <w:t>2.1.5 Безопасность и надежность централизованной системы водоотведения.</w:t>
      </w:r>
      <w:bookmarkEnd w:id="219"/>
    </w:p>
    <w:p w14:paraId="19AC8A33">
      <w:pPr>
        <w:spacing w:before="120" w:after="120" w:line="360" w:lineRule="auto"/>
        <w:ind w:firstLine="709"/>
        <w:rPr>
          <w:b/>
          <w:szCs w:val="28"/>
        </w:rPr>
      </w:pPr>
      <w:r>
        <w:rPr>
          <w:szCs w:val="28"/>
        </w:rPr>
        <w:t>Система канализования  в муниципальном образовании   «Байтеряковское» Алнашского района Удмуртской Республики на сегодняшний день развита слабо  и не отвечает современным требованиям благоустройства, требуется дальнейшее её развитие, в частности, строительство новых очистных сооружений и насосных станций, на территории частных домовладений предусмотреть строительство выгребов- накопителей с последующим вывозом в места ,определенные Роспотребнадзором.</w:t>
      </w:r>
    </w:p>
    <w:p w14:paraId="0B3E8E3D">
      <w:pPr>
        <w:pStyle w:val="3"/>
        <w:spacing w:line="276" w:lineRule="auto"/>
        <w:rPr>
          <w:rFonts w:ascii="Times New Roman" w:hAnsi="Times New Roman" w:cs="Times New Roman"/>
          <w:szCs w:val="28"/>
        </w:rPr>
      </w:pPr>
      <w:bookmarkStart w:id="220" w:name="_Toc59437231"/>
    </w:p>
    <w:p w14:paraId="79E3671D">
      <w:pPr>
        <w:pStyle w:val="3"/>
        <w:spacing w:line="276" w:lineRule="auto"/>
        <w:rPr>
          <w:rFonts w:ascii="Times New Roman" w:hAnsi="Times New Roman" w:cs="Times New Roman"/>
          <w:b w:val="0"/>
          <w:szCs w:val="28"/>
        </w:rPr>
      </w:pPr>
      <w:r>
        <w:rPr>
          <w:rFonts w:ascii="Times New Roman" w:hAnsi="Times New Roman" w:cs="Times New Roman"/>
          <w:szCs w:val="28"/>
        </w:rPr>
        <w:t>2.1.6  Воздействие сброса сточных вод через централизованную систему водоотведения на окружающую среду.</w:t>
      </w:r>
      <w:bookmarkEnd w:id="220"/>
    </w:p>
    <w:p w14:paraId="23F7C324">
      <w:pPr>
        <w:spacing w:before="120" w:after="120" w:line="360" w:lineRule="auto"/>
        <w:ind w:firstLine="426"/>
        <w:rPr>
          <w:szCs w:val="28"/>
        </w:rPr>
      </w:pPr>
      <w:r>
        <w:rPr>
          <w:szCs w:val="28"/>
        </w:rPr>
        <w:t>Сточные воды являются главным источником загрязнения поверхностных вод. Неочищенные или недостаточно очищенные сточные воды, помимо значительного количества минеральных и органических веществ содержат множество различных микроорганизмов, грибков, бактерий, в том числе и болезнетворных (возбудители брюшного тифа, паратифа, дизентерии и т.д.). Попадая в водоём, они нарушают его естественный режим: поглощают</w:t>
      </w:r>
    </w:p>
    <w:p w14:paraId="7305FC70">
      <w:pPr>
        <w:spacing w:before="120" w:after="120" w:line="360" w:lineRule="auto"/>
        <w:rPr>
          <w:szCs w:val="28"/>
        </w:rPr>
      </w:pPr>
      <w:r>
        <w:rPr>
          <w:szCs w:val="28"/>
        </w:rPr>
        <w:t xml:space="preserve"> растворённый в воде кислород, ухудшают качество воды, способствуют образованию отложений (осадка) на дне. Кроме того, при загрязнении водоёмов сточными водами ухудшается их эстетичный вид и ограничивается возможность их использования для купания.</w:t>
      </w:r>
    </w:p>
    <w:p w14:paraId="47B25603">
      <w:pPr>
        <w:spacing w:before="120" w:after="120" w:line="360" w:lineRule="auto"/>
        <w:ind w:firstLine="709"/>
        <w:rPr>
          <w:szCs w:val="28"/>
        </w:rPr>
      </w:pPr>
    </w:p>
    <w:p w14:paraId="1F9A9EB6">
      <w:pPr>
        <w:pStyle w:val="3"/>
        <w:spacing w:line="276" w:lineRule="auto"/>
        <w:rPr>
          <w:rFonts w:ascii="Times New Roman" w:hAnsi="Times New Roman" w:cs="Times New Roman"/>
          <w:b w:val="0"/>
          <w:szCs w:val="28"/>
        </w:rPr>
      </w:pPr>
      <w:bookmarkStart w:id="221" w:name="_Toc59437232"/>
      <w:r>
        <w:rPr>
          <w:rFonts w:ascii="Times New Roman" w:hAnsi="Times New Roman" w:cs="Times New Roman"/>
          <w:szCs w:val="28"/>
        </w:rPr>
        <w:t>2.1.7 Территории сельского поселения, не охваченные централизованной системой водоотведения.</w:t>
      </w:r>
      <w:bookmarkEnd w:id="221"/>
    </w:p>
    <w:p w14:paraId="09C77BFF">
      <w:pPr>
        <w:spacing w:before="120" w:after="120" w:line="360" w:lineRule="auto"/>
        <w:ind w:firstLine="567"/>
        <w:rPr>
          <w:szCs w:val="28"/>
        </w:rPr>
      </w:pPr>
      <w:r>
        <w:rPr>
          <w:szCs w:val="28"/>
        </w:rPr>
        <w:t xml:space="preserve">На территории муниципального образования   «Байтеряковское» Алнашского района Удмуртской Республики 99% жилого фонда  не охвачены централизованным водоотведением.  </w:t>
      </w:r>
    </w:p>
    <w:p w14:paraId="44EC8AE0">
      <w:pPr>
        <w:pStyle w:val="3"/>
        <w:spacing w:line="276" w:lineRule="auto"/>
        <w:rPr>
          <w:rFonts w:ascii="Times New Roman" w:hAnsi="Times New Roman" w:cs="Times New Roman"/>
          <w:b w:val="0"/>
          <w:szCs w:val="28"/>
        </w:rPr>
      </w:pPr>
      <w:bookmarkStart w:id="222" w:name="_Toc59437233"/>
      <w:r>
        <w:rPr>
          <w:rFonts w:ascii="Times New Roman" w:hAnsi="Times New Roman" w:cs="Times New Roman"/>
          <w:szCs w:val="28"/>
        </w:rPr>
        <w:t>2.1.8  Существующие технические и технологические  проблемы системы водоотведения поселения.</w:t>
      </w:r>
      <w:bookmarkEnd w:id="222"/>
    </w:p>
    <w:p w14:paraId="419897C7">
      <w:pPr>
        <w:spacing w:before="120" w:after="120" w:line="360" w:lineRule="auto"/>
        <w:ind w:firstLine="567"/>
        <w:rPr>
          <w:szCs w:val="28"/>
        </w:rPr>
      </w:pPr>
      <w:r>
        <w:rPr>
          <w:szCs w:val="28"/>
        </w:rPr>
        <w:t>Существующие  технические и технологические проблемы водоотведения:</w:t>
      </w:r>
    </w:p>
    <w:p w14:paraId="1603966C">
      <w:pPr>
        <w:spacing w:before="120" w:after="120" w:line="360" w:lineRule="auto"/>
        <w:rPr>
          <w:szCs w:val="28"/>
        </w:rPr>
      </w:pPr>
      <w:r>
        <w:rPr>
          <w:szCs w:val="28"/>
        </w:rPr>
        <w:t>- отсутствие централизованной канализации у большинства населения   сельского поселения (только 1,0 % потребителей снабжены централизованным водоотведением);</w:t>
      </w:r>
    </w:p>
    <w:p w14:paraId="22AE5AA5">
      <w:pPr>
        <w:spacing w:before="120" w:after="120" w:line="360" w:lineRule="auto"/>
        <w:rPr>
          <w:szCs w:val="28"/>
        </w:rPr>
      </w:pPr>
      <w:r>
        <w:rPr>
          <w:szCs w:val="28"/>
        </w:rPr>
        <w:t>- для очистки частных выгребов требуется специальная техника (ассенизационные машины), которая в настоящее время в распоряжении муниципального образования отсутствует;</w:t>
      </w:r>
    </w:p>
    <w:p w14:paraId="15D82244">
      <w:pPr>
        <w:spacing w:before="120" w:after="120" w:line="360" w:lineRule="auto"/>
        <w:rPr>
          <w:szCs w:val="28"/>
        </w:rPr>
      </w:pPr>
      <w:r>
        <w:rPr>
          <w:szCs w:val="28"/>
        </w:rPr>
        <w:t>- недостаточная степень гидроизоляции выгребных ям.</w:t>
      </w:r>
    </w:p>
    <w:p w14:paraId="1FA758A1">
      <w:pPr>
        <w:spacing w:before="120" w:after="120" w:line="360" w:lineRule="auto"/>
        <w:ind w:firstLine="709"/>
        <w:rPr>
          <w:szCs w:val="28"/>
        </w:rPr>
      </w:pPr>
    </w:p>
    <w:p w14:paraId="71FFEEBA">
      <w:pPr>
        <w:pStyle w:val="3"/>
        <w:spacing w:line="276" w:lineRule="auto"/>
        <w:rPr>
          <w:rFonts w:ascii="Times New Roman" w:hAnsi="Times New Roman" w:cs="Times New Roman"/>
          <w:b w:val="0"/>
          <w:szCs w:val="28"/>
        </w:rPr>
      </w:pPr>
      <w:bookmarkStart w:id="223" w:name="_Toc59437234"/>
      <w:r>
        <w:rPr>
          <w:rFonts w:ascii="Times New Roman" w:hAnsi="Times New Roman" w:cs="Times New Roman"/>
          <w:szCs w:val="28"/>
        </w:rPr>
        <w:t>2.2</w:t>
      </w:r>
      <w:r>
        <w:rPr>
          <w:rFonts w:ascii="Times New Roman" w:hAnsi="Times New Roman" w:cs="Times New Roman"/>
          <w:szCs w:val="28"/>
        </w:rPr>
        <w:tab/>
      </w:r>
      <w:r>
        <w:rPr>
          <w:rFonts w:ascii="Times New Roman" w:hAnsi="Times New Roman" w:cs="Times New Roman"/>
          <w:szCs w:val="28"/>
        </w:rPr>
        <w:t>Балансы сточных вод в системе водоотведения.</w:t>
      </w:r>
      <w:bookmarkEnd w:id="223"/>
    </w:p>
    <w:p w14:paraId="02765866">
      <w:pPr>
        <w:pStyle w:val="3"/>
        <w:spacing w:line="276" w:lineRule="auto"/>
        <w:rPr>
          <w:rFonts w:ascii="Times New Roman" w:hAnsi="Times New Roman" w:cs="Times New Roman"/>
          <w:szCs w:val="28"/>
        </w:rPr>
      </w:pPr>
      <w:bookmarkStart w:id="224" w:name="_Toc59437235"/>
      <w:r>
        <w:rPr>
          <w:rFonts w:ascii="Times New Roman" w:hAnsi="Times New Roman" w:cs="Times New Roman"/>
          <w:szCs w:val="28"/>
        </w:rPr>
        <w:t>2.2.1 Баланс поступления сточных вод в централизованную систему водоотведения и отведение стоков по технологическим зонам водоотведения.</w:t>
      </w:r>
      <w:bookmarkEnd w:id="224"/>
      <w:r>
        <w:rPr>
          <w:rFonts w:ascii="Times New Roman" w:hAnsi="Times New Roman" w:cs="Times New Roman"/>
          <w:szCs w:val="28"/>
        </w:rPr>
        <w:t xml:space="preserve"> </w:t>
      </w:r>
    </w:p>
    <w:p w14:paraId="1129FA3A">
      <w:pPr>
        <w:spacing w:before="120" w:after="120" w:line="360" w:lineRule="auto"/>
        <w:ind w:firstLine="709"/>
        <w:rPr>
          <w:b/>
          <w:szCs w:val="28"/>
        </w:rPr>
      </w:pPr>
      <w:r>
        <w:rPr>
          <w:szCs w:val="28"/>
        </w:rPr>
        <w:t>Существующий баланс водоотведения в таблице 2.2.1.</w:t>
      </w:r>
    </w:p>
    <w:p w14:paraId="12714D41">
      <w:pPr>
        <w:widowControl w:val="0"/>
        <w:autoSpaceDE w:val="0"/>
        <w:autoSpaceDN w:val="0"/>
        <w:adjustRightInd w:val="0"/>
        <w:ind w:firstLine="709"/>
        <w:jc w:val="center"/>
        <w:rPr>
          <w:szCs w:val="28"/>
        </w:rPr>
      </w:pPr>
      <w:r>
        <w:rPr>
          <w:szCs w:val="28"/>
        </w:rPr>
        <w:t xml:space="preserve">                                                                                  </w:t>
      </w:r>
    </w:p>
    <w:p w14:paraId="1FAD7A5A">
      <w:pPr>
        <w:widowControl w:val="0"/>
        <w:autoSpaceDE w:val="0"/>
        <w:autoSpaceDN w:val="0"/>
        <w:adjustRightInd w:val="0"/>
        <w:ind w:firstLine="709"/>
        <w:jc w:val="center"/>
        <w:rPr>
          <w:szCs w:val="28"/>
        </w:rPr>
      </w:pPr>
    </w:p>
    <w:p w14:paraId="5D3B89F6">
      <w:pPr>
        <w:widowControl w:val="0"/>
        <w:autoSpaceDE w:val="0"/>
        <w:autoSpaceDN w:val="0"/>
        <w:adjustRightInd w:val="0"/>
        <w:ind w:firstLine="709"/>
        <w:jc w:val="center"/>
        <w:rPr>
          <w:szCs w:val="28"/>
        </w:rPr>
      </w:pPr>
    </w:p>
    <w:p w14:paraId="50289635">
      <w:pPr>
        <w:widowControl w:val="0"/>
        <w:autoSpaceDE w:val="0"/>
        <w:autoSpaceDN w:val="0"/>
        <w:adjustRightInd w:val="0"/>
        <w:ind w:firstLine="709"/>
        <w:jc w:val="center"/>
        <w:rPr>
          <w:szCs w:val="28"/>
        </w:rPr>
      </w:pPr>
    </w:p>
    <w:p w14:paraId="4017420D">
      <w:pPr>
        <w:widowControl w:val="0"/>
        <w:autoSpaceDE w:val="0"/>
        <w:autoSpaceDN w:val="0"/>
        <w:adjustRightInd w:val="0"/>
        <w:ind w:firstLine="709"/>
        <w:jc w:val="center"/>
        <w:rPr>
          <w:szCs w:val="28"/>
        </w:rPr>
      </w:pPr>
      <w:r>
        <w:rPr>
          <w:szCs w:val="28"/>
        </w:rPr>
        <w:t xml:space="preserve">                                                                                 Таблица 2.2.1.</w:t>
      </w:r>
    </w:p>
    <w:p w14:paraId="574DBB8C">
      <w:pPr>
        <w:widowControl w:val="0"/>
        <w:autoSpaceDE w:val="0"/>
        <w:autoSpaceDN w:val="0"/>
        <w:adjustRightInd w:val="0"/>
        <w:ind w:firstLine="709"/>
        <w:jc w:val="center"/>
        <w:rPr>
          <w:szCs w:val="28"/>
        </w:rPr>
      </w:pPr>
    </w:p>
    <w:tbl>
      <w:tblPr>
        <w:tblStyle w:val="20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939"/>
        <w:gridCol w:w="2032"/>
        <w:gridCol w:w="2523"/>
      </w:tblGrid>
      <w:tr w14:paraId="4158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0" w:type="dxa"/>
          </w:tcPr>
          <w:p w14:paraId="5C20C6FE">
            <w:pPr>
              <w:suppressAutoHyphens/>
              <w:ind w:right="180"/>
              <w:rPr>
                <w:sz w:val="24"/>
              </w:rPr>
            </w:pPr>
            <w:r>
              <w:rPr>
                <w:sz w:val="24"/>
              </w:rPr>
              <w:t>№ п/п</w:t>
            </w:r>
          </w:p>
        </w:tc>
        <w:tc>
          <w:tcPr>
            <w:tcW w:w="3939" w:type="dxa"/>
          </w:tcPr>
          <w:p w14:paraId="707EF602">
            <w:pPr>
              <w:suppressAutoHyphens/>
              <w:ind w:right="180"/>
              <w:rPr>
                <w:sz w:val="24"/>
              </w:rPr>
            </w:pPr>
            <w:r>
              <w:rPr>
                <w:sz w:val="24"/>
              </w:rPr>
              <w:t>Наименование потребителей</w:t>
            </w:r>
          </w:p>
        </w:tc>
        <w:tc>
          <w:tcPr>
            <w:tcW w:w="2032" w:type="dxa"/>
          </w:tcPr>
          <w:p w14:paraId="51B08E9B">
            <w:pPr>
              <w:suppressAutoHyphens/>
              <w:ind w:right="180"/>
              <w:rPr>
                <w:sz w:val="24"/>
              </w:rPr>
            </w:pPr>
            <w:r>
              <w:rPr>
                <w:sz w:val="24"/>
              </w:rPr>
              <w:t>Ед. измерения</w:t>
            </w:r>
          </w:p>
        </w:tc>
        <w:tc>
          <w:tcPr>
            <w:tcW w:w="2523" w:type="dxa"/>
            <w:vAlign w:val="center"/>
          </w:tcPr>
          <w:p w14:paraId="7D5BAF17">
            <w:pPr>
              <w:widowControl w:val="0"/>
              <w:autoSpaceDE w:val="0"/>
              <w:autoSpaceDN w:val="0"/>
              <w:adjustRightInd w:val="0"/>
              <w:ind w:firstLine="34"/>
              <w:jc w:val="center"/>
              <w:rPr>
                <w:sz w:val="22"/>
                <w:szCs w:val="22"/>
              </w:rPr>
            </w:pPr>
            <w:r>
              <w:rPr>
                <w:bCs/>
                <w:sz w:val="22"/>
                <w:szCs w:val="22"/>
              </w:rPr>
              <w:t>2019 г.</w:t>
            </w:r>
          </w:p>
        </w:tc>
      </w:tr>
      <w:tr w14:paraId="6F01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DEC7F7F">
            <w:pPr>
              <w:suppressAutoHyphens/>
              <w:ind w:right="180"/>
              <w:rPr>
                <w:sz w:val="24"/>
              </w:rPr>
            </w:pPr>
            <w:r>
              <w:rPr>
                <w:sz w:val="24"/>
              </w:rPr>
              <w:t>1</w:t>
            </w:r>
          </w:p>
        </w:tc>
        <w:tc>
          <w:tcPr>
            <w:tcW w:w="3939" w:type="dxa"/>
          </w:tcPr>
          <w:p w14:paraId="44E3EBBA">
            <w:pPr>
              <w:suppressAutoHyphens/>
              <w:ind w:right="180"/>
              <w:rPr>
                <w:sz w:val="24"/>
              </w:rPr>
            </w:pPr>
            <w:r>
              <w:rPr>
                <w:sz w:val="24"/>
              </w:rPr>
              <w:t>Общий объем</w:t>
            </w:r>
          </w:p>
          <w:p w14:paraId="76D70812">
            <w:pPr>
              <w:suppressAutoHyphens/>
              <w:ind w:right="180"/>
              <w:rPr>
                <w:sz w:val="24"/>
              </w:rPr>
            </w:pPr>
            <w:r>
              <w:rPr>
                <w:sz w:val="24"/>
              </w:rPr>
              <w:t>стоков</w:t>
            </w:r>
          </w:p>
        </w:tc>
        <w:tc>
          <w:tcPr>
            <w:tcW w:w="2032" w:type="dxa"/>
          </w:tcPr>
          <w:p w14:paraId="325DA203">
            <w:pPr>
              <w:suppressAutoHyphens/>
              <w:ind w:right="180"/>
              <w:rPr>
                <w:sz w:val="24"/>
              </w:rPr>
            </w:pPr>
            <w:r>
              <w:rPr>
                <w:sz w:val="24"/>
              </w:rPr>
              <w:t>тыс.м</w:t>
            </w:r>
            <w:r>
              <w:rPr>
                <w:sz w:val="24"/>
                <w:vertAlign w:val="superscript"/>
              </w:rPr>
              <w:t>3</w:t>
            </w:r>
            <w:r>
              <w:rPr>
                <w:sz w:val="24"/>
              </w:rPr>
              <w:t>/сут</w:t>
            </w:r>
          </w:p>
        </w:tc>
        <w:tc>
          <w:tcPr>
            <w:tcW w:w="2523" w:type="dxa"/>
          </w:tcPr>
          <w:p w14:paraId="4D1D1026">
            <w:pPr>
              <w:suppressAutoHyphens/>
              <w:ind w:right="1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0,008</w:t>
            </w:r>
          </w:p>
        </w:tc>
      </w:tr>
      <w:tr w14:paraId="255B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56A14FB">
            <w:pPr>
              <w:suppressAutoHyphens/>
              <w:ind w:right="180"/>
              <w:rPr>
                <w:sz w:val="24"/>
              </w:rPr>
            </w:pPr>
            <w:r>
              <w:rPr>
                <w:sz w:val="24"/>
              </w:rPr>
              <w:t>2</w:t>
            </w:r>
          </w:p>
        </w:tc>
        <w:tc>
          <w:tcPr>
            <w:tcW w:w="3939" w:type="dxa"/>
          </w:tcPr>
          <w:p w14:paraId="71B3B0AE">
            <w:pPr>
              <w:suppressAutoHyphens/>
              <w:ind w:right="180"/>
              <w:rPr>
                <w:sz w:val="24"/>
              </w:rPr>
            </w:pPr>
            <w:r>
              <w:rPr>
                <w:sz w:val="24"/>
              </w:rPr>
              <w:t>Общий объем</w:t>
            </w:r>
          </w:p>
          <w:p w14:paraId="158DF8B4">
            <w:pPr>
              <w:suppressAutoHyphens/>
              <w:ind w:right="180"/>
              <w:rPr>
                <w:sz w:val="24"/>
              </w:rPr>
            </w:pPr>
            <w:r>
              <w:rPr>
                <w:sz w:val="24"/>
              </w:rPr>
              <w:t xml:space="preserve">стоков </w:t>
            </w:r>
          </w:p>
        </w:tc>
        <w:tc>
          <w:tcPr>
            <w:tcW w:w="2032" w:type="dxa"/>
          </w:tcPr>
          <w:p w14:paraId="028ABDAD">
            <w:pPr>
              <w:suppressAutoHyphens/>
              <w:ind w:right="180"/>
              <w:jc w:val="center"/>
              <w:rPr>
                <w:sz w:val="24"/>
              </w:rPr>
            </w:pPr>
            <w:r>
              <w:rPr>
                <w:sz w:val="24"/>
              </w:rPr>
              <w:t>%</w:t>
            </w:r>
          </w:p>
        </w:tc>
        <w:tc>
          <w:tcPr>
            <w:tcW w:w="2523" w:type="dxa"/>
          </w:tcPr>
          <w:p w14:paraId="1F9B56BD">
            <w:pPr>
              <w:suppressAutoHyphens/>
              <w:ind w:right="1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100</w:t>
            </w:r>
          </w:p>
        </w:tc>
      </w:tr>
      <w:tr w14:paraId="2C144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720" w:type="dxa"/>
            <w:vAlign w:val="center"/>
          </w:tcPr>
          <w:p w14:paraId="3B0C8779">
            <w:pPr>
              <w:suppressAutoHyphens/>
              <w:ind w:right="180"/>
              <w:rPr>
                <w:sz w:val="24"/>
              </w:rPr>
            </w:pPr>
            <w:r>
              <w:rPr>
                <w:sz w:val="24"/>
              </w:rPr>
              <w:t>3</w:t>
            </w:r>
          </w:p>
        </w:tc>
        <w:tc>
          <w:tcPr>
            <w:tcW w:w="3939" w:type="dxa"/>
          </w:tcPr>
          <w:p w14:paraId="6AB60ED0">
            <w:pPr>
              <w:suppressAutoHyphens/>
              <w:ind w:right="180"/>
              <w:rPr>
                <w:sz w:val="24"/>
              </w:rPr>
            </w:pPr>
            <w:r>
              <w:rPr>
                <w:sz w:val="24"/>
              </w:rPr>
              <w:t>от населения</w:t>
            </w:r>
          </w:p>
        </w:tc>
        <w:tc>
          <w:tcPr>
            <w:tcW w:w="2032" w:type="dxa"/>
          </w:tcPr>
          <w:p w14:paraId="656323F1">
            <w:pPr>
              <w:suppressAutoHyphens/>
              <w:ind w:right="180"/>
              <w:rPr>
                <w:sz w:val="24"/>
              </w:rPr>
            </w:pPr>
            <w:r>
              <w:rPr>
                <w:sz w:val="24"/>
              </w:rPr>
              <w:t>тыс.м</w:t>
            </w:r>
            <w:r>
              <w:rPr>
                <w:sz w:val="24"/>
                <w:vertAlign w:val="superscript"/>
              </w:rPr>
              <w:t>3</w:t>
            </w:r>
            <w:r>
              <w:rPr>
                <w:sz w:val="24"/>
              </w:rPr>
              <w:t>/сут</w:t>
            </w:r>
          </w:p>
        </w:tc>
        <w:tc>
          <w:tcPr>
            <w:tcW w:w="2523" w:type="dxa"/>
          </w:tcPr>
          <w:p w14:paraId="2766C159">
            <w:pPr>
              <w:suppressAutoHyphens/>
              <w:ind w:right="1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0,008</w:t>
            </w:r>
          </w:p>
        </w:tc>
      </w:tr>
    </w:tbl>
    <w:p w14:paraId="2065F3BB">
      <w:pPr>
        <w:spacing w:before="120" w:after="120" w:line="360" w:lineRule="auto"/>
        <w:rPr>
          <w:szCs w:val="28"/>
        </w:rPr>
      </w:pPr>
    </w:p>
    <w:p w14:paraId="024406DB">
      <w:pPr>
        <w:pStyle w:val="3"/>
        <w:spacing w:line="276" w:lineRule="auto"/>
        <w:rPr>
          <w:b w:val="0"/>
          <w:szCs w:val="28"/>
        </w:rPr>
      </w:pPr>
      <w:bookmarkStart w:id="225" w:name="_Toc59437236"/>
      <w:r>
        <w:rPr>
          <w:rFonts w:ascii="Times New Roman" w:hAnsi="Times New Roman" w:cs="Times New Roman"/>
          <w:szCs w:val="28"/>
        </w:rPr>
        <w:t>2.2.2 Фактический приток неорганизованного стока по технологическим зонам водоотведения</w:t>
      </w:r>
      <w:r>
        <w:rPr>
          <w:szCs w:val="28"/>
        </w:rPr>
        <w:t>.</w:t>
      </w:r>
      <w:bookmarkEnd w:id="225"/>
    </w:p>
    <w:p w14:paraId="06C7C2B3">
      <w:pPr>
        <w:spacing w:before="120" w:after="120" w:line="360" w:lineRule="auto"/>
        <w:rPr>
          <w:szCs w:val="28"/>
        </w:rPr>
      </w:pPr>
      <w:r>
        <w:rPr>
          <w:szCs w:val="28"/>
        </w:rPr>
        <w:t xml:space="preserve">    На </w:t>
      </w:r>
      <w:r>
        <w:rPr>
          <w:color w:val="000000" w:themeColor="text1"/>
          <w:szCs w:val="28"/>
          <w14:textFill>
            <w14:solidFill>
              <w14:schemeClr w14:val="tx1"/>
            </w14:solidFill>
          </w14:textFill>
        </w:rPr>
        <w:t xml:space="preserve">территории муниципального образования «Байтеряковское» Алнашского района Удмуртской Республики </w:t>
      </w:r>
      <w:r>
        <w:rPr>
          <w:szCs w:val="28"/>
        </w:rPr>
        <w:t>отсутствуют ливневые канализации.</w:t>
      </w:r>
    </w:p>
    <w:p w14:paraId="3884F6EA">
      <w:pPr>
        <w:spacing w:before="120" w:after="120" w:line="360" w:lineRule="auto"/>
        <w:rPr>
          <w:szCs w:val="28"/>
        </w:rPr>
      </w:pPr>
    </w:p>
    <w:p w14:paraId="60014E15">
      <w:pPr>
        <w:pStyle w:val="3"/>
        <w:spacing w:line="276" w:lineRule="auto"/>
        <w:rPr>
          <w:rFonts w:ascii="Times New Roman" w:hAnsi="Times New Roman" w:cs="Times New Roman"/>
          <w:b w:val="0"/>
          <w:szCs w:val="28"/>
        </w:rPr>
      </w:pPr>
      <w:bookmarkStart w:id="226" w:name="_Toc59437237"/>
      <w:r>
        <w:rPr>
          <w:rFonts w:ascii="Times New Roman" w:hAnsi="Times New Roman" w:cs="Times New Roman"/>
          <w:szCs w:val="28"/>
        </w:rPr>
        <w:t>2.2.3  Оснащенность зданий, строений и сооружений приборами учета принимаемых сточных вод и их применение при осуществлении коммерческих расчетов.</w:t>
      </w:r>
      <w:bookmarkEnd w:id="226"/>
    </w:p>
    <w:p w14:paraId="2D1D5971">
      <w:pPr>
        <w:spacing w:before="120" w:after="120" w:line="360" w:lineRule="auto"/>
        <w:rPr>
          <w:szCs w:val="28"/>
        </w:rPr>
      </w:pPr>
      <w:r>
        <w:rPr>
          <w:szCs w:val="28"/>
        </w:rPr>
        <w:t xml:space="preserve">    На территории муниципального образования «Байтеряковское»</w:t>
      </w:r>
      <w:r>
        <w:t xml:space="preserve"> </w:t>
      </w:r>
      <w:r>
        <w:rPr>
          <w:szCs w:val="28"/>
        </w:rPr>
        <w:t>Алнашского района Удмуртской Республики отсутствуют коммерческие приборы учета сточных вод.</w:t>
      </w:r>
    </w:p>
    <w:p w14:paraId="59FD0769">
      <w:pPr>
        <w:spacing w:before="120" w:after="120" w:line="276" w:lineRule="auto"/>
        <w:rPr>
          <w:szCs w:val="28"/>
        </w:rPr>
      </w:pPr>
    </w:p>
    <w:p w14:paraId="5B122C4C">
      <w:pPr>
        <w:pStyle w:val="3"/>
        <w:spacing w:line="276" w:lineRule="auto"/>
        <w:rPr>
          <w:rFonts w:ascii="Times New Roman" w:hAnsi="Times New Roman" w:cs="Times New Roman"/>
          <w:b w:val="0"/>
          <w:szCs w:val="28"/>
        </w:rPr>
      </w:pPr>
      <w:bookmarkStart w:id="227" w:name="_Toc59437238"/>
      <w:r>
        <w:rPr>
          <w:rFonts w:ascii="Times New Roman" w:hAnsi="Times New Roman" w:cs="Times New Roman"/>
          <w:szCs w:val="28"/>
        </w:rPr>
        <w:t>2.2.4.Прогнозные балансы поступления сточных вод в централизованную систему водоотведения  поселения, с учётом различных сценариев.</w:t>
      </w:r>
      <w:bookmarkEnd w:id="227"/>
    </w:p>
    <w:p w14:paraId="633A41B0">
      <w:pPr>
        <w:spacing w:before="120" w:after="120" w:line="360" w:lineRule="auto"/>
        <w:ind w:right="403"/>
        <w:rPr>
          <w:szCs w:val="28"/>
        </w:rPr>
      </w:pPr>
      <w:r>
        <w:rPr>
          <w:szCs w:val="28"/>
        </w:rPr>
        <w:t xml:space="preserve">            Расчетное среднесуточное водоотведение в жилищно-коммунальном секторе сельского поселения при обеспечении его в полном объеме  централизованной системой канализирования принимается равным водопотреблению на основание СНиП 2.0403-85.</w:t>
      </w:r>
    </w:p>
    <w:p w14:paraId="4CF6F439">
      <w:pPr>
        <w:spacing w:before="120" w:after="120" w:line="360" w:lineRule="auto"/>
        <w:ind w:right="403" w:firstLine="709"/>
        <w:rPr>
          <w:b/>
          <w:szCs w:val="28"/>
        </w:rPr>
      </w:pPr>
    </w:p>
    <w:p w14:paraId="39040F24">
      <w:pPr>
        <w:pStyle w:val="3"/>
        <w:spacing w:line="276" w:lineRule="auto"/>
        <w:rPr>
          <w:rFonts w:ascii="Times New Roman" w:hAnsi="Times New Roman" w:cs="Times New Roman"/>
          <w:b w:val="0"/>
          <w:szCs w:val="28"/>
        </w:rPr>
      </w:pPr>
      <w:bookmarkStart w:id="228" w:name="_Toc59437239"/>
      <w:r>
        <w:rPr>
          <w:rFonts w:ascii="Times New Roman" w:hAnsi="Times New Roman" w:cs="Times New Roman"/>
          <w:szCs w:val="28"/>
        </w:rPr>
        <w:t>2.3.</w:t>
      </w:r>
      <w:r>
        <w:rPr>
          <w:rFonts w:ascii="Times New Roman" w:hAnsi="Times New Roman" w:cs="Times New Roman"/>
          <w:szCs w:val="28"/>
        </w:rPr>
        <w:tab/>
      </w:r>
      <w:r>
        <w:rPr>
          <w:rFonts w:ascii="Times New Roman" w:hAnsi="Times New Roman" w:cs="Times New Roman"/>
          <w:szCs w:val="28"/>
        </w:rPr>
        <w:t>Прогноз объема сточных вод.</w:t>
      </w:r>
      <w:bookmarkEnd w:id="228"/>
    </w:p>
    <w:p w14:paraId="6BC5A926">
      <w:pPr>
        <w:pStyle w:val="3"/>
        <w:spacing w:line="276" w:lineRule="auto"/>
        <w:rPr>
          <w:rFonts w:ascii="Times New Roman" w:hAnsi="Times New Roman" w:cs="Times New Roman"/>
          <w:b w:val="0"/>
          <w:szCs w:val="28"/>
        </w:rPr>
      </w:pPr>
      <w:bookmarkStart w:id="229" w:name="_Toc59437240"/>
      <w:r>
        <w:rPr>
          <w:rFonts w:ascii="Times New Roman" w:hAnsi="Times New Roman" w:cs="Times New Roman"/>
          <w:szCs w:val="28"/>
        </w:rPr>
        <w:t>2.3.1 Сведения о фактическом и ожидаемом поступлении сточных вод в централизованную систему водоотведения</w:t>
      </w:r>
      <w:bookmarkEnd w:id="229"/>
    </w:p>
    <w:p w14:paraId="18F7052D">
      <w:pPr>
        <w:spacing w:before="120" w:after="120" w:line="360" w:lineRule="auto"/>
        <w:ind w:right="403" w:firstLine="567"/>
        <w:rPr>
          <w:szCs w:val="28"/>
        </w:rPr>
      </w:pPr>
      <w:r>
        <w:rPr>
          <w:szCs w:val="28"/>
        </w:rPr>
        <w:t>Планируемое  расчетное  среднесуточное  водоотведение  на территории муниципального образования   «Байтеряковское»</w:t>
      </w:r>
      <w:r>
        <w:t xml:space="preserve"> </w:t>
      </w:r>
      <w:r>
        <w:rPr>
          <w:szCs w:val="28"/>
        </w:rPr>
        <w:t>Алнашского района   Удмуртской Республики, при обеспечении его в полном объеме местной системой канализирования, принимается равным водопотреблению на основании СНиП2.0403-85. Предусматривается децентрализованная система очистки сточных вод.</w:t>
      </w:r>
    </w:p>
    <w:p w14:paraId="578E5840">
      <w:pPr>
        <w:pStyle w:val="3"/>
        <w:spacing w:line="276" w:lineRule="auto"/>
        <w:rPr>
          <w:rFonts w:ascii="Times New Roman" w:hAnsi="Times New Roman" w:cs="Times New Roman"/>
          <w:b w:val="0"/>
          <w:szCs w:val="28"/>
        </w:rPr>
      </w:pPr>
      <w:bookmarkStart w:id="230" w:name="_Toc59437241"/>
      <w:r>
        <w:rPr>
          <w:rFonts w:ascii="Times New Roman" w:hAnsi="Times New Roman" w:cs="Times New Roman"/>
          <w:szCs w:val="28"/>
        </w:rPr>
        <w:t>2.3.2  Структура централизованной системы водоотведения.</w:t>
      </w:r>
      <w:bookmarkEnd w:id="230"/>
    </w:p>
    <w:p w14:paraId="0ADC8557">
      <w:pPr>
        <w:spacing w:before="120" w:after="120" w:line="360" w:lineRule="auto"/>
        <w:rPr>
          <w:szCs w:val="28"/>
        </w:rPr>
      </w:pPr>
      <w:r>
        <w:rPr>
          <w:szCs w:val="28"/>
        </w:rPr>
        <w:t xml:space="preserve">         В муниципальном образовании «Байтеряковское» в муниципальной собственности на территории школы и СКЦ в д.Байтеряково имеются 150 м сетей канализации, которые находятся на оперативном управлении в МБОУ «Байтеряковская СОШ» и СКЦ д.Байтеряково Алнашского района д.Байтеряково.</w:t>
      </w:r>
    </w:p>
    <w:p w14:paraId="48F41845">
      <w:pPr>
        <w:spacing w:before="120" w:after="120" w:line="360" w:lineRule="auto"/>
        <w:rPr>
          <w:szCs w:val="28"/>
        </w:rPr>
      </w:pPr>
      <w:r>
        <w:rPr>
          <w:szCs w:val="28"/>
        </w:rPr>
        <w:t>Износ сетей и оборудования составляет около 100%.</w:t>
      </w:r>
    </w:p>
    <w:p w14:paraId="5753FBB6">
      <w:pPr>
        <w:spacing w:before="120" w:after="120" w:line="360" w:lineRule="auto"/>
        <w:ind w:right="403" w:firstLine="709"/>
        <w:rPr>
          <w:szCs w:val="28"/>
        </w:rPr>
      </w:pPr>
    </w:p>
    <w:p w14:paraId="4BEC5D7E">
      <w:pPr>
        <w:pStyle w:val="3"/>
        <w:rPr>
          <w:rFonts w:ascii="Times New Roman" w:hAnsi="Times New Roman" w:cs="Times New Roman"/>
          <w:b w:val="0"/>
          <w:szCs w:val="28"/>
        </w:rPr>
      </w:pPr>
      <w:bookmarkStart w:id="231" w:name="_Toc59437242"/>
      <w:r>
        <w:rPr>
          <w:rFonts w:ascii="Times New Roman" w:hAnsi="Times New Roman" w:cs="Times New Roman"/>
          <w:szCs w:val="28"/>
        </w:rPr>
        <w:t>2.3.3   Расчет требуемой мощности очистных сооружений.</w:t>
      </w:r>
      <w:bookmarkEnd w:id="231"/>
    </w:p>
    <w:p w14:paraId="45CB8596">
      <w:pPr>
        <w:spacing w:before="120" w:after="120" w:line="360" w:lineRule="auto"/>
        <w:ind w:right="403" w:firstLine="567"/>
        <w:rPr>
          <w:szCs w:val="28"/>
        </w:rPr>
      </w:pPr>
      <w:r>
        <w:rPr>
          <w:szCs w:val="28"/>
        </w:rPr>
        <w:t>Требуемая мощность очистных сооружений, определена согласно прогноза объёма поступления сточных вод в систему водоотведения.  Расчетное среднесуточное водоотведение в жилищно-коммунальном секторе муниципального образования   «Байтеряковское» Алнашского района  Удмуртской Республики при обеспечении его в полном объеме централизованной системой канализирования принимается равным водопотреблению на основании СНиП 2.0403- 85.</w:t>
      </w:r>
      <w:bookmarkStart w:id="232" w:name="_Toc59437243"/>
    </w:p>
    <w:p w14:paraId="2BD0AB07">
      <w:pPr>
        <w:spacing w:before="120" w:after="120" w:line="360" w:lineRule="auto"/>
        <w:ind w:right="403" w:firstLine="567"/>
        <w:rPr>
          <w:szCs w:val="28"/>
        </w:rPr>
      </w:pPr>
      <w:r>
        <w:rPr>
          <w:szCs w:val="28"/>
        </w:rPr>
        <w:t>Для населенных пунктов муниципального образования  сохраняется существующая система канализации.</w:t>
      </w:r>
    </w:p>
    <w:p w14:paraId="7F3DF5B8">
      <w:pPr>
        <w:spacing w:before="120" w:after="120" w:line="360" w:lineRule="auto"/>
        <w:ind w:right="403" w:firstLine="567"/>
        <w:rPr>
          <w:szCs w:val="28"/>
        </w:rPr>
      </w:pPr>
    </w:p>
    <w:p w14:paraId="07088D4E">
      <w:pPr>
        <w:spacing w:before="120" w:after="120" w:line="360" w:lineRule="auto"/>
        <w:ind w:left="142" w:right="403"/>
        <w:rPr>
          <w:b/>
          <w:szCs w:val="28"/>
        </w:rPr>
      </w:pPr>
      <w:r>
        <w:rPr>
          <w:b/>
          <w:szCs w:val="28"/>
        </w:rPr>
        <w:t>2.3.4  Анализ режимов работы элементов централизованной системы водоотведения.</w:t>
      </w:r>
      <w:bookmarkEnd w:id="232"/>
    </w:p>
    <w:p w14:paraId="6E21ADBE">
      <w:pPr>
        <w:spacing w:before="120" w:after="120" w:line="360" w:lineRule="auto"/>
        <w:ind w:right="403" w:firstLine="709"/>
        <w:rPr>
          <w:szCs w:val="28"/>
        </w:rPr>
      </w:pPr>
      <w:r>
        <w:rPr>
          <w:szCs w:val="28"/>
        </w:rPr>
        <w:t>На данный  момент вся система канализации  в муниципальном образовании   «Байтеряковское» района Удмуртской Республики имеет физический износ 100 %.</w:t>
      </w:r>
    </w:p>
    <w:p w14:paraId="1D134C02">
      <w:pPr>
        <w:spacing w:before="120" w:after="120" w:line="360" w:lineRule="auto"/>
        <w:ind w:right="403" w:firstLine="709"/>
        <w:rPr>
          <w:b/>
          <w:szCs w:val="28"/>
        </w:rPr>
      </w:pPr>
    </w:p>
    <w:p w14:paraId="0857B77B">
      <w:pPr>
        <w:pStyle w:val="3"/>
        <w:spacing w:line="276" w:lineRule="auto"/>
        <w:rPr>
          <w:rFonts w:ascii="Times New Roman" w:hAnsi="Times New Roman" w:cs="Times New Roman"/>
          <w:b w:val="0"/>
          <w:szCs w:val="28"/>
        </w:rPr>
      </w:pPr>
      <w:bookmarkStart w:id="233" w:name="_Toc59437244"/>
      <w:r>
        <w:rPr>
          <w:rFonts w:ascii="Times New Roman" w:hAnsi="Times New Roman" w:cs="Times New Roman"/>
          <w:szCs w:val="28"/>
        </w:rPr>
        <w:t>2.4 Предложения по строительству, реконструкции и модернизации объектов централизованной системы водоотведения.</w:t>
      </w:r>
      <w:bookmarkEnd w:id="233"/>
    </w:p>
    <w:p w14:paraId="2826997D">
      <w:pPr>
        <w:pStyle w:val="3"/>
        <w:spacing w:line="276" w:lineRule="auto"/>
        <w:rPr>
          <w:rFonts w:ascii="Times New Roman" w:hAnsi="Times New Roman" w:cs="Times New Roman"/>
          <w:b w:val="0"/>
          <w:szCs w:val="28"/>
        </w:rPr>
      </w:pPr>
      <w:bookmarkStart w:id="234" w:name="_Toc59437245"/>
      <w:r>
        <w:rPr>
          <w:rFonts w:ascii="Times New Roman" w:hAnsi="Times New Roman" w:cs="Times New Roman"/>
          <w:szCs w:val="28"/>
        </w:rPr>
        <w:t>2.4.1  Основные направления, принципы, задачи и целевые показатели развития централизованной системы водоотведения.</w:t>
      </w:r>
      <w:bookmarkEnd w:id="234"/>
    </w:p>
    <w:p w14:paraId="6BDB25E7">
      <w:pPr>
        <w:spacing w:before="120" w:after="120" w:line="360" w:lineRule="auto"/>
        <w:ind w:right="403" w:firstLine="567"/>
        <w:rPr>
          <w:szCs w:val="28"/>
        </w:rPr>
      </w:pPr>
      <w:r>
        <w:rPr>
          <w:szCs w:val="28"/>
        </w:rPr>
        <w:t>Основные решения по обеспечению объектов в муниципальном образовании   «Байтеряковское» Алнашского района  Удмуртской Республики 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w:t>
      </w:r>
    </w:p>
    <w:p w14:paraId="5149F26C">
      <w:pPr>
        <w:spacing w:before="120" w:after="120" w:line="360" w:lineRule="auto"/>
        <w:ind w:right="403" w:firstLine="567"/>
        <w:rPr>
          <w:szCs w:val="28"/>
        </w:rPr>
      </w:pPr>
      <w:r>
        <w:rPr>
          <w:szCs w:val="28"/>
        </w:rPr>
        <w:t>Для этого необходимо строительство канализации в сельских населенных пунктах, где она отсутствует. Строительство централизованной системы водоотведения предусматривает реконструкцию и строительство  насосных станций и очистных сооружений.</w:t>
      </w:r>
      <w:r>
        <w:t xml:space="preserve"> </w:t>
      </w:r>
      <w:r>
        <w:rPr>
          <w:szCs w:val="28"/>
        </w:rPr>
        <w:t>На территории частных домовладений, где отсутствует   возможность строительства канализации, предусмотреть строительство выгребов- накопителей с последующим вывозом в места, определенные Роспотребнадзором</w:t>
      </w:r>
    </w:p>
    <w:p w14:paraId="1CE5FB78">
      <w:pPr>
        <w:pStyle w:val="3"/>
        <w:rPr>
          <w:rFonts w:ascii="Times New Roman" w:hAnsi="Times New Roman" w:cs="Times New Roman"/>
          <w:b w:val="0"/>
          <w:szCs w:val="28"/>
        </w:rPr>
      </w:pPr>
      <w:bookmarkStart w:id="235" w:name="_Toc59437246"/>
      <w:r>
        <w:rPr>
          <w:rFonts w:ascii="Times New Roman" w:hAnsi="Times New Roman" w:cs="Times New Roman"/>
          <w:szCs w:val="28"/>
        </w:rPr>
        <w:t>2.4.2 Основные мероприятия по реализации схем водоотведения.</w:t>
      </w:r>
      <w:bookmarkEnd w:id="235"/>
    </w:p>
    <w:p w14:paraId="3DECE317">
      <w:pPr>
        <w:spacing w:before="120" w:after="120" w:line="360" w:lineRule="auto"/>
        <w:ind w:right="403" w:firstLine="567"/>
        <w:rPr>
          <w:szCs w:val="28"/>
        </w:rPr>
      </w:pPr>
      <w:r>
        <w:rPr>
          <w:szCs w:val="28"/>
        </w:rPr>
        <w:t>В муниципальном образовании   «Байтеряковское»</w:t>
      </w:r>
      <w:r>
        <w:t xml:space="preserve"> </w:t>
      </w:r>
      <w:r>
        <w:rPr>
          <w:szCs w:val="28"/>
        </w:rPr>
        <w:t>Алнашского района   Удмуртской Республики  Схемой рекомендуется:</w:t>
      </w:r>
    </w:p>
    <w:p w14:paraId="43D0C18C">
      <w:pPr>
        <w:spacing w:before="120" w:after="120" w:line="360" w:lineRule="auto"/>
        <w:ind w:right="403"/>
        <w:rPr>
          <w:color w:val="000000" w:themeColor="text1"/>
          <w:szCs w:val="28"/>
          <w14:textFill>
            <w14:solidFill>
              <w14:schemeClr w14:val="tx1"/>
            </w14:solidFill>
          </w14:textFill>
        </w:rPr>
      </w:pPr>
      <w:r>
        <w:rPr>
          <w:szCs w:val="28"/>
        </w:rPr>
        <w:t>- реконструкция существующих канализационных сетей</w:t>
      </w:r>
      <w:r>
        <w:rPr>
          <w:color w:val="000000" w:themeColor="text1"/>
          <w:szCs w:val="28"/>
          <w14:textFill>
            <w14:solidFill>
              <w14:schemeClr w14:val="tx1"/>
            </w14:solidFill>
          </w14:textFill>
        </w:rPr>
        <w:t>.</w:t>
      </w:r>
    </w:p>
    <w:p w14:paraId="3A9DE9AF">
      <w:pPr>
        <w:spacing w:before="120" w:after="120" w:line="360" w:lineRule="auto"/>
        <w:ind w:right="403"/>
        <w:rPr>
          <w:szCs w:val="28"/>
        </w:rPr>
      </w:pPr>
      <w:r>
        <w:rPr>
          <w:szCs w:val="28"/>
        </w:rPr>
        <w:t>-строительство выгребов- накопителей,</w:t>
      </w:r>
      <w:r>
        <w:t xml:space="preserve"> </w:t>
      </w:r>
      <w:r>
        <w:rPr>
          <w:szCs w:val="28"/>
        </w:rPr>
        <w:t>где отсутствует   возможность строительства канализации</w:t>
      </w:r>
    </w:p>
    <w:p w14:paraId="571A9F89">
      <w:pPr>
        <w:pStyle w:val="3"/>
        <w:spacing w:line="276" w:lineRule="auto"/>
        <w:rPr>
          <w:rFonts w:ascii="Times New Roman" w:hAnsi="Times New Roman" w:cs="Times New Roman"/>
          <w:b w:val="0"/>
          <w:szCs w:val="28"/>
        </w:rPr>
      </w:pPr>
      <w:bookmarkStart w:id="236" w:name="_Toc59437247"/>
      <w:r>
        <w:rPr>
          <w:rFonts w:ascii="Times New Roman" w:hAnsi="Times New Roman" w:cs="Times New Roman"/>
          <w:szCs w:val="28"/>
        </w:rPr>
        <w:t>2.4.3 Обоснования основных мероприятий по реализации схем водоотведения.</w:t>
      </w:r>
      <w:bookmarkEnd w:id="236"/>
    </w:p>
    <w:p w14:paraId="3367371E">
      <w:pPr>
        <w:spacing w:before="120" w:after="120" w:line="360" w:lineRule="auto"/>
        <w:ind w:right="403"/>
        <w:rPr>
          <w:szCs w:val="28"/>
        </w:rPr>
      </w:pPr>
      <w:r>
        <w:rPr>
          <w:szCs w:val="28"/>
        </w:rPr>
        <w:t>1.Строительство сетей водоотведения необходимо для повышения уровня жизни населения и снижения уровня вредного воздействия на окружающую среду и организации отведения канализационных стоков к очистным сооружениям</w:t>
      </w:r>
    </w:p>
    <w:p w14:paraId="19BA4667">
      <w:pPr>
        <w:spacing w:before="120" w:after="120" w:line="360" w:lineRule="auto"/>
        <w:ind w:right="261"/>
        <w:rPr>
          <w:szCs w:val="28"/>
        </w:rPr>
      </w:pPr>
      <w:r>
        <w:rPr>
          <w:szCs w:val="28"/>
        </w:rPr>
        <w:t>2. Строительство очистных сооружений требуется для снижения негативного (воздействия на окружающую среду и повышения уровня обслуживания населения.</w:t>
      </w:r>
    </w:p>
    <w:p w14:paraId="1A2BA25B">
      <w:pPr>
        <w:spacing w:before="120" w:after="120" w:line="360" w:lineRule="auto"/>
        <w:ind w:right="261"/>
        <w:rPr>
          <w:szCs w:val="28"/>
        </w:rPr>
      </w:pPr>
      <w:r>
        <w:rPr>
          <w:szCs w:val="28"/>
        </w:rPr>
        <w:t>3.  Строительство</w:t>
      </w:r>
      <w:r>
        <w:rPr>
          <w:szCs w:val="28"/>
        </w:rPr>
        <w:tab/>
      </w:r>
      <w:r>
        <w:rPr>
          <w:szCs w:val="28"/>
        </w:rPr>
        <w:t xml:space="preserve"> канализационных насосных станций необходимо</w:t>
      </w:r>
      <w:r>
        <w:rPr>
          <w:szCs w:val="28"/>
        </w:rPr>
        <w:tab/>
      </w:r>
      <w:r>
        <w:rPr>
          <w:szCs w:val="28"/>
        </w:rPr>
        <w:t>для обеспечения</w:t>
      </w:r>
      <w:r>
        <w:rPr>
          <w:szCs w:val="28"/>
        </w:rPr>
        <w:tab/>
      </w:r>
      <w:r>
        <w:rPr>
          <w:szCs w:val="28"/>
        </w:rPr>
        <w:t>своевременной</w:t>
      </w:r>
      <w:r>
        <w:rPr>
          <w:szCs w:val="28"/>
        </w:rPr>
        <w:tab/>
      </w:r>
      <w:r>
        <w:rPr>
          <w:szCs w:val="28"/>
        </w:rPr>
        <w:t>и эффективной откачки сточных вод из канализационных сетей на очистные сооружения.</w:t>
      </w:r>
    </w:p>
    <w:p w14:paraId="170034BC">
      <w:pPr>
        <w:spacing w:before="120" w:after="120" w:line="360" w:lineRule="auto"/>
        <w:ind w:right="261"/>
        <w:rPr>
          <w:szCs w:val="28"/>
        </w:rPr>
      </w:pPr>
      <w:r>
        <w:rPr>
          <w:szCs w:val="28"/>
        </w:rPr>
        <w:t>4.</w:t>
      </w:r>
      <w:r>
        <w:t xml:space="preserve"> </w:t>
      </w:r>
      <w:r>
        <w:rPr>
          <w:szCs w:val="28"/>
        </w:rPr>
        <w:t>Обеспечение   населения    муниципального образования   «Байтеряковское» устройством индивидуальных заводских септиков</w:t>
      </w:r>
    </w:p>
    <w:p w14:paraId="7DF3C232">
      <w:pPr>
        <w:spacing w:before="120" w:after="120" w:line="360" w:lineRule="auto"/>
        <w:ind w:right="261" w:firstLine="709"/>
        <w:rPr>
          <w:szCs w:val="28"/>
        </w:rPr>
      </w:pPr>
    </w:p>
    <w:p w14:paraId="0B6DF752">
      <w:pPr>
        <w:pStyle w:val="3"/>
        <w:spacing w:line="276" w:lineRule="auto"/>
        <w:rPr>
          <w:rFonts w:ascii="Times New Roman" w:hAnsi="Times New Roman" w:cs="Times New Roman"/>
          <w:b w:val="0"/>
          <w:szCs w:val="28"/>
        </w:rPr>
      </w:pPr>
      <w:bookmarkStart w:id="237" w:name="_Toc59437248"/>
      <w:r>
        <w:rPr>
          <w:rFonts w:ascii="Times New Roman" w:hAnsi="Times New Roman" w:cs="Times New Roman"/>
          <w:szCs w:val="28"/>
        </w:rPr>
        <w:t>2.4.4 Сведения о вновь строящихся, реконструируемых и предлагаемых к выводу из эксплуатации объектах  централизованной системы водоотведения.</w:t>
      </w:r>
      <w:bookmarkEnd w:id="237"/>
    </w:p>
    <w:p w14:paraId="14B5C1B5">
      <w:pPr>
        <w:spacing w:before="120" w:after="120" w:line="360" w:lineRule="auto"/>
        <w:ind w:right="261" w:firstLine="567"/>
        <w:rPr>
          <w:szCs w:val="28"/>
        </w:rPr>
      </w:pPr>
      <w:r>
        <w:rPr>
          <w:szCs w:val="28"/>
        </w:rPr>
        <w:t>Строительство</w:t>
      </w:r>
      <w:r>
        <w:rPr>
          <w:szCs w:val="28"/>
        </w:rPr>
        <w:tab/>
      </w:r>
      <w:r>
        <w:rPr>
          <w:szCs w:val="28"/>
        </w:rPr>
        <w:t>централизованной системы водоотведения предусматривает строительство КНС.</w:t>
      </w:r>
    </w:p>
    <w:p w14:paraId="1BD50A15">
      <w:pPr>
        <w:pStyle w:val="3"/>
        <w:spacing w:line="276" w:lineRule="auto"/>
        <w:rPr>
          <w:rFonts w:ascii="Times New Roman" w:hAnsi="Times New Roman" w:cs="Times New Roman"/>
          <w:b w:val="0"/>
          <w:szCs w:val="28"/>
        </w:rPr>
      </w:pPr>
      <w:bookmarkStart w:id="238" w:name="_Toc59437249"/>
      <w:r>
        <w:rPr>
          <w:rFonts w:ascii="Times New Roman" w:hAnsi="Times New Roman" w:cs="Times New Roman"/>
          <w:szCs w:val="28"/>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38"/>
    </w:p>
    <w:p w14:paraId="56F08C7D">
      <w:pPr>
        <w:spacing w:before="120" w:after="120" w:line="360" w:lineRule="auto"/>
        <w:ind w:right="403"/>
        <w:rPr>
          <w:szCs w:val="28"/>
        </w:rPr>
      </w:pPr>
      <w:r>
        <w:rPr>
          <w:szCs w:val="28"/>
        </w:rPr>
        <w:t>В муниципальном образовании   «Байтеряковское» Алнашского района  Удмуртской Республики  отсутствуют системы диспетчеризации, телемеханизации и автоматизированные системы управления режимами водоотведения на объектах организаций, осуществляющих водоотведение. На конец</w:t>
      </w:r>
      <w:r>
        <w:t xml:space="preserve"> </w:t>
      </w:r>
      <w:r>
        <w:rPr>
          <w:szCs w:val="28"/>
        </w:rPr>
        <w:t xml:space="preserve">расчетного  периода  планируется  организовать  в  муниципальном образовании аварийную  и диспетчерскую службы. </w:t>
      </w:r>
    </w:p>
    <w:p w14:paraId="654A6E7A">
      <w:pPr>
        <w:pStyle w:val="3"/>
        <w:spacing w:line="276" w:lineRule="auto"/>
        <w:rPr>
          <w:rFonts w:ascii="Times New Roman" w:hAnsi="Times New Roman" w:cs="Times New Roman"/>
          <w:b w:val="0"/>
          <w:szCs w:val="28"/>
        </w:rPr>
      </w:pPr>
      <w:bookmarkStart w:id="239" w:name="_Toc59437250"/>
      <w:r>
        <w:rPr>
          <w:rFonts w:ascii="Times New Roman" w:hAnsi="Times New Roman" w:cs="Times New Roman"/>
          <w:szCs w:val="28"/>
        </w:rPr>
        <w:t>2.4.6.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w:t>
      </w:r>
      <w:bookmarkEnd w:id="239"/>
    </w:p>
    <w:p w14:paraId="737D1AB4">
      <w:pPr>
        <w:spacing w:before="120" w:after="120" w:line="360" w:lineRule="auto"/>
        <w:ind w:right="403" w:firstLine="567"/>
        <w:rPr>
          <w:szCs w:val="28"/>
        </w:rPr>
      </w:pPr>
      <w:r>
        <w:rPr>
          <w:szCs w:val="28"/>
        </w:rPr>
        <w:t>Маршруты прохождения трубопроводов по территории поселения и расположения площадок под объекты водоотведения  будет возможно определить только после предпроектных изысканий и геодезических исследований. Новое строительство канализационной системы позволяет внедрить новые технологии прокладки инженерных сетей.</w:t>
      </w:r>
    </w:p>
    <w:p w14:paraId="21766A2C">
      <w:pPr>
        <w:spacing w:before="120" w:after="120" w:line="360" w:lineRule="auto"/>
        <w:ind w:right="403" w:firstLine="567"/>
        <w:rPr>
          <w:szCs w:val="28"/>
        </w:rPr>
      </w:pPr>
      <w:r>
        <w:rPr>
          <w:szCs w:val="28"/>
        </w:rPr>
        <w:t>Самотечные сети предусматриваются со смотровыми колодцами из труб ПВХ диаметром 160-250 мм.</w:t>
      </w:r>
    </w:p>
    <w:p w14:paraId="56D3DA59">
      <w:pPr>
        <w:spacing w:before="120" w:after="120" w:line="360" w:lineRule="auto"/>
        <w:ind w:right="277"/>
        <w:rPr>
          <w:szCs w:val="28"/>
        </w:rPr>
      </w:pPr>
      <w:r>
        <w:rPr>
          <w:szCs w:val="28"/>
        </w:rPr>
        <w:t xml:space="preserve">         В муниципальном образовании   «Байтеряковское» Алнашского района  Удмуртской Республики  необходимо</w:t>
      </w:r>
      <w:r>
        <w:rPr>
          <w:szCs w:val="28"/>
        </w:rPr>
        <w:tab/>
      </w:r>
      <w:r>
        <w:rPr>
          <w:szCs w:val="28"/>
        </w:rPr>
        <w:t xml:space="preserve">отведение загрязненных стоков промышленных предприятий, подлежащих биологической очистке после локальных очистных сооружений. </w:t>
      </w:r>
    </w:p>
    <w:p w14:paraId="186C634C">
      <w:pPr>
        <w:spacing w:before="120" w:after="120" w:line="360" w:lineRule="auto"/>
        <w:ind w:right="403" w:firstLine="426"/>
        <w:rPr>
          <w:szCs w:val="28"/>
        </w:rPr>
      </w:pPr>
      <w:r>
        <w:rPr>
          <w:szCs w:val="28"/>
        </w:rPr>
        <w:tab/>
      </w:r>
      <w:r>
        <w:rPr>
          <w:szCs w:val="28"/>
        </w:rPr>
        <w:t>Строительство для объектов животноводческих комплексов и птицефабрик новых или расширение и реконструкция существующих систем канализации и очистных сооружений, отвечающих современным требованиям по очистке стоков.</w:t>
      </w:r>
    </w:p>
    <w:p w14:paraId="112A21B8">
      <w:pPr>
        <w:pStyle w:val="3"/>
        <w:spacing w:line="276" w:lineRule="auto"/>
        <w:rPr>
          <w:rFonts w:ascii="Times New Roman" w:hAnsi="Times New Roman" w:cs="Times New Roman"/>
          <w:szCs w:val="28"/>
        </w:rPr>
      </w:pPr>
      <w:bookmarkStart w:id="240" w:name="_Toc59437251"/>
    </w:p>
    <w:p w14:paraId="185C51C9">
      <w:pPr>
        <w:pStyle w:val="3"/>
        <w:spacing w:line="276" w:lineRule="auto"/>
        <w:rPr>
          <w:rFonts w:ascii="Times New Roman" w:hAnsi="Times New Roman" w:cs="Times New Roman"/>
          <w:b w:val="0"/>
          <w:szCs w:val="28"/>
        </w:rPr>
      </w:pPr>
      <w:r>
        <w:rPr>
          <w:rFonts w:ascii="Times New Roman" w:hAnsi="Times New Roman" w:cs="Times New Roman"/>
          <w:szCs w:val="28"/>
        </w:rPr>
        <w:t>2.4.7 Границы и характеристики  охранных зон сетей и сооружений централизованной системы водоотведения.</w:t>
      </w:r>
      <w:bookmarkEnd w:id="240"/>
    </w:p>
    <w:p w14:paraId="28BA3981">
      <w:pPr>
        <w:tabs>
          <w:tab w:val="left" w:pos="9072"/>
        </w:tabs>
        <w:spacing w:before="120" w:after="120" w:line="360" w:lineRule="auto"/>
        <w:ind w:firstLine="426"/>
        <w:rPr>
          <w:szCs w:val="28"/>
        </w:rPr>
      </w:pPr>
      <w:r>
        <w:rPr>
          <w:szCs w:val="28"/>
        </w:rPr>
        <w:t xml:space="preserve">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w:t>
      </w:r>
    </w:p>
    <w:p w14:paraId="0B3CC728">
      <w:pPr>
        <w:tabs>
          <w:tab w:val="left" w:pos="9072"/>
        </w:tabs>
        <w:spacing w:before="120" w:after="120" w:line="360" w:lineRule="auto"/>
        <w:ind w:firstLine="426"/>
        <w:rPr>
          <w:szCs w:val="28"/>
        </w:rPr>
      </w:pPr>
      <w:r>
        <w:rPr>
          <w:szCs w:val="28"/>
        </w:rPr>
        <w:t>Основные нормативные требования к размеру охранных зон    прописаны    в    следующих    нормативных    документах    СП 36.13330.2012</w:t>
      </w:r>
    </w:p>
    <w:p w14:paraId="35B11356">
      <w:pPr>
        <w:tabs>
          <w:tab w:val="left" w:pos="9072"/>
        </w:tabs>
        <w:spacing w:before="120" w:after="120" w:line="360" w:lineRule="auto"/>
        <w:ind w:firstLine="426"/>
        <w:rPr>
          <w:szCs w:val="28"/>
        </w:rPr>
      </w:pPr>
      <w:r>
        <w:rPr>
          <w:szCs w:val="28"/>
        </w:rPr>
        <w:t xml:space="preserve"> Магистральные трубопроводы. Актуализированная редакция СНиП 2.05.06-85* (с Изменениями N 1, 2) и СП 129.13330.2019 Наружные сети и сооружения водоснабжения и канализации. Актуализированная редакция СНиП 3.05.04-85.В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или определяются проектом водоотведения в муниципальном образовании   «Байтеряковское» Алнашского района  Удмуртской Республики  .</w:t>
      </w:r>
    </w:p>
    <w:p w14:paraId="653FA0DB">
      <w:pPr>
        <w:tabs>
          <w:tab w:val="left" w:pos="9072"/>
        </w:tabs>
        <w:spacing w:before="120" w:after="120" w:line="360" w:lineRule="auto"/>
        <w:ind w:firstLine="426"/>
        <w:rPr>
          <w:szCs w:val="28"/>
        </w:rPr>
      </w:pPr>
      <w:r>
        <w:rPr>
          <w:szCs w:val="28"/>
        </w:rPr>
        <w:t>Охранная зона канализации. Основные нормы:</w:t>
      </w:r>
    </w:p>
    <w:p w14:paraId="550AF0DC">
      <w:pPr>
        <w:tabs>
          <w:tab w:val="left" w:pos="9072"/>
        </w:tabs>
        <w:spacing w:before="120" w:after="120" w:line="360" w:lineRule="auto"/>
        <w:rPr>
          <w:szCs w:val="28"/>
        </w:rPr>
      </w:pPr>
      <w:r>
        <w:rPr>
          <w:szCs w:val="28"/>
        </w:rPr>
        <w:t>- для обычных условий охранная зона канализации напорного и самотечного типов составляет по 5 метров в каждую сторону. Причем, точкой отсчета считается боковой край стенки трубопровода;</w:t>
      </w:r>
    </w:p>
    <w:p w14:paraId="1FC71911">
      <w:pPr>
        <w:tabs>
          <w:tab w:val="left" w:pos="9072"/>
        </w:tabs>
        <w:spacing w:before="120" w:after="120" w:line="360" w:lineRule="auto"/>
        <w:rPr>
          <w:szCs w:val="28"/>
        </w:rPr>
      </w:pPr>
      <w:r>
        <w:rPr>
          <w:szCs w:val="28"/>
        </w:rPr>
        <w:t>- 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14:paraId="34195F4B">
      <w:pPr>
        <w:spacing w:before="120" w:after="120" w:line="360" w:lineRule="auto"/>
        <w:rPr>
          <w:szCs w:val="28"/>
        </w:rPr>
      </w:pPr>
      <w:r>
        <w:rPr>
          <w:szCs w:val="28"/>
        </w:rPr>
        <w:t>- 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14:paraId="4C6989FA">
      <w:pPr>
        <w:spacing w:before="120" w:after="120" w:line="360" w:lineRule="auto"/>
        <w:rPr>
          <w:szCs w:val="28"/>
        </w:rPr>
      </w:pPr>
      <w:r>
        <w:rPr>
          <w:szCs w:val="28"/>
        </w:rPr>
        <w:t>- 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     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14:paraId="07DF0B79">
      <w:pPr>
        <w:pStyle w:val="3"/>
        <w:spacing w:line="276" w:lineRule="auto"/>
        <w:rPr>
          <w:rFonts w:ascii="Times New Roman" w:hAnsi="Times New Roman" w:cs="Times New Roman"/>
          <w:b w:val="0"/>
          <w:szCs w:val="28"/>
        </w:rPr>
      </w:pPr>
      <w:bookmarkStart w:id="241" w:name="_Toc59437252"/>
      <w:r>
        <w:rPr>
          <w:rFonts w:ascii="Times New Roman" w:hAnsi="Times New Roman" w:cs="Times New Roman"/>
          <w:szCs w:val="28"/>
        </w:rPr>
        <w:t>2.4.8 Границы планируемых зон размещения объектов централизованной системы водоотведения.</w:t>
      </w:r>
      <w:bookmarkEnd w:id="241"/>
    </w:p>
    <w:p w14:paraId="12C7D7A8">
      <w:pPr>
        <w:spacing w:before="120" w:after="120" w:line="360" w:lineRule="auto"/>
        <w:ind w:firstLine="567"/>
        <w:rPr>
          <w:szCs w:val="28"/>
        </w:rPr>
      </w:pPr>
      <w:r>
        <w:rPr>
          <w:szCs w:val="28"/>
        </w:rPr>
        <w:t xml:space="preserve">На расчетный срок планируется расширить границы централизованного водоотведения в муниципальном образовании   «Байтеряковское» Алнашского района  Удмуртской Республики . </w:t>
      </w:r>
    </w:p>
    <w:p w14:paraId="17A91270">
      <w:pPr>
        <w:spacing w:before="120" w:after="120" w:line="360" w:lineRule="auto"/>
        <w:ind w:firstLine="567"/>
        <w:rPr>
          <w:szCs w:val="28"/>
        </w:rPr>
      </w:pPr>
      <w:r>
        <w:rPr>
          <w:szCs w:val="28"/>
        </w:rPr>
        <w:t>На территории необходимо установить выгребы и септики полной заводской готовности и предусмотреть утилизацию сточных вод на ближайшие канализационные очистные сооружения.</w:t>
      </w:r>
    </w:p>
    <w:p w14:paraId="4C351453">
      <w:pPr>
        <w:pStyle w:val="3"/>
        <w:spacing w:line="276" w:lineRule="auto"/>
        <w:rPr>
          <w:rFonts w:ascii="Times New Roman" w:hAnsi="Times New Roman" w:cs="Times New Roman"/>
          <w:szCs w:val="28"/>
        </w:rPr>
      </w:pPr>
      <w:bookmarkStart w:id="242" w:name="_Toc59437253"/>
    </w:p>
    <w:p w14:paraId="2B59927D">
      <w:pPr>
        <w:pStyle w:val="3"/>
        <w:spacing w:line="276" w:lineRule="auto"/>
        <w:rPr>
          <w:rFonts w:ascii="Times New Roman" w:hAnsi="Times New Roman" w:cs="Times New Roman"/>
          <w:b w:val="0"/>
          <w:szCs w:val="28"/>
        </w:rPr>
      </w:pPr>
      <w:r>
        <w:rPr>
          <w:rFonts w:ascii="Times New Roman" w:hAnsi="Times New Roman" w:cs="Times New Roman"/>
          <w:szCs w:val="28"/>
        </w:rPr>
        <w:t>2.5 Экологические аспекты мероприятий по строительству и реконструкции объектов централизованной системы водоотведения.</w:t>
      </w:r>
      <w:bookmarkEnd w:id="242"/>
    </w:p>
    <w:p w14:paraId="26559330">
      <w:pPr>
        <w:pStyle w:val="3"/>
        <w:spacing w:line="276" w:lineRule="auto"/>
        <w:rPr>
          <w:rFonts w:ascii="Times New Roman" w:hAnsi="Times New Roman" w:cs="Times New Roman"/>
          <w:b w:val="0"/>
          <w:szCs w:val="28"/>
        </w:rPr>
      </w:pPr>
      <w:bookmarkStart w:id="243" w:name="_Toc59437254"/>
      <w:r>
        <w:rPr>
          <w:rFonts w:ascii="Times New Roman" w:hAnsi="Times New Roman" w:cs="Times New Roman"/>
          <w:szCs w:val="28"/>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bookmarkEnd w:id="243"/>
    </w:p>
    <w:p w14:paraId="3BFC60BE">
      <w:pPr>
        <w:spacing w:before="120" w:after="120" w:line="360" w:lineRule="auto"/>
        <w:rPr>
          <w:szCs w:val="28"/>
        </w:rPr>
      </w:pPr>
      <w:r>
        <w:rPr>
          <w:szCs w:val="28"/>
        </w:rPr>
        <w:t xml:space="preserve">   Сточные воды являются главным источником загрязнения поверхностных вод. Неочищенные или недостаточно очищенные сточные воды, помимо значительного количества минеральных и органических веществ содержат множество различных микроорганизмов, грибков, бактерий, в том числе и болезнетворных (возбудители брюшного тифа, паратифа, дизентерии и т.д.). Попадая в водоём, они нарушают его естественный режим: поглощают растворённый в воде кислород, ухудшают качество воды, способствуют образованию отложений (осадка) на дне. Кроме того, при загрязнении водоёмов сточными водами ухудшается их эстетичный вид и ограничивается возможность их использования для купания.</w:t>
      </w:r>
    </w:p>
    <w:p w14:paraId="5C183DBA">
      <w:pPr>
        <w:spacing w:before="120" w:after="120" w:line="360" w:lineRule="auto"/>
        <w:rPr>
          <w:szCs w:val="28"/>
        </w:rPr>
      </w:pPr>
      <w:r>
        <w:rPr>
          <w:szCs w:val="28"/>
        </w:rPr>
        <w:t xml:space="preserve">  Проектом схемы водоотведения предлагается следующее:</w:t>
      </w:r>
    </w:p>
    <w:p w14:paraId="2904E735">
      <w:pPr>
        <w:spacing w:before="120" w:after="120" w:line="360" w:lineRule="auto"/>
        <w:rPr>
          <w:szCs w:val="28"/>
        </w:rPr>
      </w:pPr>
      <w:r>
        <w:rPr>
          <w:szCs w:val="28"/>
        </w:rPr>
        <w:t>-организация регулярного гидромониторинга поверхностных водных объектов в муниципальном образовании   «Байтеряковское».</w:t>
      </w:r>
    </w:p>
    <w:p w14:paraId="3C269F8A">
      <w:pPr>
        <w:spacing w:before="120" w:after="120" w:line="360" w:lineRule="auto"/>
        <w:rPr>
          <w:szCs w:val="28"/>
        </w:rPr>
      </w:pPr>
      <w:r>
        <w:rPr>
          <w:szCs w:val="28"/>
        </w:rPr>
        <w:t xml:space="preserve">В системе дождевой канализации должна быть обеспечена очистка наиболее </w:t>
      </w:r>
    </w:p>
    <w:p w14:paraId="30C34F52">
      <w:pPr>
        <w:spacing w:before="120" w:after="120" w:line="360" w:lineRule="auto"/>
        <w:rPr>
          <w:szCs w:val="28"/>
        </w:rPr>
      </w:pPr>
      <w:r>
        <w:rPr>
          <w:szCs w:val="28"/>
        </w:rPr>
        <w:t xml:space="preserve">загрязненной части поверхностного стока, образующегося в период выпадения дождей, таяния снега и мойки дорожных покрытий, т. е. не менее 70 % годового стока для селитебных территорий и площадок предприятий, близких к ним по загрязненности, и всего объема стока для площадок </w:t>
      </w:r>
    </w:p>
    <w:p w14:paraId="4FC6BCA1">
      <w:pPr>
        <w:spacing w:before="120" w:after="120" w:line="360" w:lineRule="auto"/>
        <w:rPr>
          <w:szCs w:val="28"/>
        </w:rPr>
      </w:pPr>
      <w:r>
        <w:rPr>
          <w:szCs w:val="28"/>
        </w:rPr>
        <w:t>предприятий, территория которых может быть загрязнена специфическими веществами с токсичными свойствами или значительным количеством органических веществ.</w:t>
      </w:r>
    </w:p>
    <w:p w14:paraId="163F3D0A">
      <w:pPr>
        <w:spacing w:before="120" w:after="120" w:line="360" w:lineRule="auto"/>
        <w:ind w:firstLine="142"/>
        <w:rPr>
          <w:szCs w:val="28"/>
        </w:rPr>
      </w:pPr>
      <w:r>
        <w:rPr>
          <w:szCs w:val="28"/>
        </w:rPr>
        <w:t xml:space="preserve">Основные решения по обеспечению объектов </w:t>
      </w:r>
      <w:r>
        <w:rPr>
          <w:color w:val="000000" w:themeColor="text1"/>
          <w:szCs w:val="28"/>
          <w14:textFill>
            <w14:solidFill>
              <w14:schemeClr w14:val="tx1"/>
            </w14:solidFill>
          </w14:textFill>
        </w:rPr>
        <w:t xml:space="preserve">в муниципальном образовании   «Байтеряковское» Алнашского района   Удмуртской Республики  </w:t>
      </w:r>
      <w:r>
        <w:rPr>
          <w:szCs w:val="28"/>
        </w:rPr>
        <w:t>системами водоотведения предусматривают повышение уровня их благоустройства и охрану окружающей среды от сброса неочищенных или</w:t>
      </w:r>
    </w:p>
    <w:p w14:paraId="1315663A">
      <w:pPr>
        <w:spacing w:before="120" w:after="120" w:line="360" w:lineRule="auto"/>
        <w:ind w:firstLine="142"/>
        <w:rPr>
          <w:szCs w:val="28"/>
        </w:rPr>
      </w:pPr>
      <w:r>
        <w:rPr>
          <w:szCs w:val="28"/>
        </w:rPr>
        <w:t xml:space="preserve"> недостаточно очищенных сточных вод.  Устройство централизованной системы водоотведения в населенных пунктах в муниципальном образовании   «Байтеряковское» Алнашского района   Удмуртской Республики   предусматривает установку выгребов и септиков полной заводской готовности и предусмотреть утилизацию сточных вод на ближайшие канализационные очистные сооружения.</w:t>
      </w:r>
    </w:p>
    <w:p w14:paraId="36FF7E63">
      <w:pPr>
        <w:spacing w:before="120" w:after="120" w:line="360" w:lineRule="auto"/>
        <w:ind w:firstLine="284"/>
        <w:rPr>
          <w:szCs w:val="28"/>
        </w:rPr>
      </w:pPr>
      <w:r>
        <w:rPr>
          <w:szCs w:val="28"/>
        </w:rPr>
        <w:t>Реализация данных мероприятий увеличит обеспеченность жилого фонда системой централизованной канализации, а также будет способствовать улучшению экологической ситуации в муниципальном образовании   «Байтеряковское» Алнашского района   Удмуртской Республики .</w:t>
      </w:r>
    </w:p>
    <w:p w14:paraId="02A0621A">
      <w:pPr>
        <w:pStyle w:val="3"/>
        <w:spacing w:line="276" w:lineRule="auto"/>
        <w:rPr>
          <w:rFonts w:ascii="Times New Roman" w:hAnsi="Times New Roman" w:cs="Times New Roman"/>
          <w:szCs w:val="28"/>
        </w:rPr>
      </w:pPr>
    </w:p>
    <w:p w14:paraId="5DE03385">
      <w:pPr>
        <w:pStyle w:val="3"/>
        <w:spacing w:line="276" w:lineRule="auto"/>
        <w:rPr>
          <w:rFonts w:ascii="Times New Roman" w:hAnsi="Times New Roman" w:cs="Times New Roman"/>
          <w:szCs w:val="28"/>
        </w:rPr>
      </w:pPr>
    </w:p>
    <w:p w14:paraId="7D25585F">
      <w:pPr>
        <w:pStyle w:val="3"/>
        <w:spacing w:line="276" w:lineRule="auto"/>
        <w:rPr>
          <w:rFonts w:ascii="Times New Roman" w:hAnsi="Times New Roman" w:cs="Times New Roman"/>
          <w:b w:val="0"/>
          <w:szCs w:val="28"/>
        </w:rPr>
      </w:pPr>
      <w:bookmarkStart w:id="244" w:name="_Toc59437255"/>
      <w:r>
        <w:rPr>
          <w:rFonts w:ascii="Times New Roman" w:hAnsi="Times New Roman" w:cs="Times New Roman"/>
          <w:szCs w:val="28"/>
        </w:rPr>
        <w:t>2.5.2 Сведения о применении методов, безопасных для окружающей   среды, при утилизации осадков сточных вод.</w:t>
      </w:r>
      <w:bookmarkEnd w:id="244"/>
    </w:p>
    <w:p w14:paraId="1CBC2A4D">
      <w:pPr>
        <w:spacing w:before="120" w:after="120" w:line="360" w:lineRule="auto"/>
        <w:ind w:firstLine="567"/>
        <w:rPr>
          <w:szCs w:val="28"/>
        </w:rPr>
      </w:pPr>
      <w:r>
        <w:rPr>
          <w:szCs w:val="28"/>
        </w:rPr>
        <w:t>Локальная система канализации - это канализационная система с глубокой биологической очисткой сточных вод. Процесс переработки канализационных сливов происходит при помощи мельчайших микроорганизмов, абсолютно безопасных для окружающей среды и человека. Степень очистки канализационных стоков достигает 96%.</w:t>
      </w:r>
    </w:p>
    <w:p w14:paraId="79AF9420">
      <w:pPr>
        <w:spacing w:before="120" w:after="120" w:line="360" w:lineRule="auto"/>
        <w:ind w:firstLine="567"/>
        <w:rPr>
          <w:szCs w:val="28"/>
        </w:rPr>
      </w:pPr>
      <w:r>
        <w:rPr>
          <w:szCs w:val="28"/>
        </w:rPr>
        <w:t>Решение по утилизации осадочного ила в локальных системах канализации предусматривает его использование в качестве органического удобрения для растений: деревьев, кустарников, цветов.</w:t>
      </w:r>
    </w:p>
    <w:p w14:paraId="5FD28CC1">
      <w:pPr>
        <w:spacing w:before="120" w:after="120" w:line="360" w:lineRule="auto"/>
        <w:ind w:firstLine="567"/>
        <w:rPr>
          <w:szCs w:val="28"/>
        </w:rPr>
      </w:pPr>
      <w:r>
        <w:rPr>
          <w:szCs w:val="28"/>
        </w:rPr>
        <w:t>Локальные системы канализации имеют ряд преимуществ по сравнению с выгребными ямами:</w:t>
      </w:r>
    </w:p>
    <w:p w14:paraId="2B6EAF24">
      <w:pPr>
        <w:spacing w:before="120" w:after="120" w:line="360" w:lineRule="auto"/>
        <w:ind w:firstLine="567"/>
        <w:rPr>
          <w:szCs w:val="28"/>
        </w:rPr>
      </w:pPr>
      <w:r>
        <w:rPr>
          <w:szCs w:val="28"/>
        </w:rPr>
        <w:t>высокая степень очистки сточных вод - 98%; безопасность для окружающей среды;</w:t>
      </w:r>
    </w:p>
    <w:p w14:paraId="5041C88D">
      <w:pPr>
        <w:spacing w:before="120" w:after="120" w:line="360" w:lineRule="auto"/>
        <w:ind w:firstLine="567"/>
        <w:rPr>
          <w:szCs w:val="28"/>
        </w:rPr>
      </w:pPr>
      <w:r>
        <w:rPr>
          <w:szCs w:val="28"/>
        </w:rPr>
        <w:t>отсутствие запахов, бесшумность, не требуется вызов ассенизационной машины; компактность;</w:t>
      </w:r>
    </w:p>
    <w:p w14:paraId="06B7A636">
      <w:pPr>
        <w:spacing w:before="120" w:after="120" w:line="360" w:lineRule="auto"/>
        <w:ind w:firstLine="567"/>
        <w:rPr>
          <w:szCs w:val="28"/>
        </w:rPr>
      </w:pPr>
      <w:r>
        <w:rPr>
          <w:szCs w:val="28"/>
        </w:rPr>
        <w:t>возможность использовать органические осадки из системы в качестве удобрения; срок службы 50 лет и больше.</w:t>
      </w:r>
    </w:p>
    <w:p w14:paraId="4E70290D">
      <w:pPr>
        <w:spacing w:before="120" w:after="120" w:line="360" w:lineRule="auto"/>
        <w:ind w:firstLine="567"/>
        <w:rPr>
          <w:szCs w:val="28"/>
        </w:rPr>
      </w:pPr>
      <w:r>
        <w:rPr>
          <w:szCs w:val="28"/>
        </w:rPr>
        <w:t>Целью мероприятий по использованию локальной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14:paraId="3FE3C3D8">
      <w:pPr>
        <w:spacing w:before="120" w:after="120" w:line="360" w:lineRule="auto"/>
        <w:ind w:firstLine="567"/>
        <w:rPr>
          <w:szCs w:val="28"/>
        </w:rPr>
      </w:pPr>
      <w:r>
        <w:rPr>
          <w:szCs w:val="28"/>
        </w:rPr>
        <w:t>Все системы очистки должны включать комплекс лечебно-профилактических мероприятий, направленных на оздоровление окружающей среды от инвазионного материала -дегельминтизация.</w:t>
      </w:r>
    </w:p>
    <w:p w14:paraId="1FDD136E">
      <w:pPr>
        <w:spacing w:before="120" w:after="120" w:line="360" w:lineRule="auto"/>
        <w:rPr>
          <w:b/>
          <w:szCs w:val="28"/>
        </w:rPr>
      </w:pPr>
    </w:p>
    <w:p w14:paraId="7F3F3441">
      <w:pPr>
        <w:pStyle w:val="3"/>
        <w:spacing w:line="276" w:lineRule="auto"/>
        <w:rPr>
          <w:rFonts w:ascii="Times New Roman" w:hAnsi="Times New Roman" w:eastAsia="Calibri" w:cs="Times New Roman"/>
        </w:rPr>
      </w:pPr>
      <w:bookmarkStart w:id="245" w:name="_Toc59437256"/>
      <w:r>
        <w:rPr>
          <w:rFonts w:ascii="Times New Roman" w:hAnsi="Times New Roman" w:cs="Times New Roman"/>
          <w:szCs w:val="28"/>
        </w:rPr>
        <w:t>2.6. Оценка потребности в капитальных вложениях  в строительство, реконструкции и модернизацию объектов  централизованной системы водоотведения.</w:t>
      </w:r>
      <w:bookmarkEnd w:id="245"/>
      <w:r>
        <w:rPr>
          <w:rFonts w:ascii="Times New Roman" w:hAnsi="Times New Roman" w:eastAsia="Calibri" w:cs="Times New Roman"/>
        </w:rPr>
        <w:t xml:space="preserve"> </w:t>
      </w:r>
    </w:p>
    <w:p w14:paraId="36C4A4E3">
      <w:pPr>
        <w:spacing w:before="120" w:after="120" w:line="360" w:lineRule="auto"/>
        <w:rPr>
          <w:rFonts w:eastAsia="Calibri"/>
        </w:rPr>
      </w:pPr>
      <w:r>
        <w:rPr>
          <w:rFonts w:eastAsia="Calibri"/>
        </w:rPr>
        <w:t xml:space="preserve">  Износ канализационных сетей </w:t>
      </w:r>
      <w:r>
        <w:rPr>
          <w:szCs w:val="28"/>
        </w:rPr>
        <w:t xml:space="preserve">объектов </w:t>
      </w:r>
      <w:r>
        <w:rPr>
          <w:color w:val="000000" w:themeColor="text1"/>
          <w:szCs w:val="28"/>
          <w14:textFill>
            <w14:solidFill>
              <w14:schemeClr w14:val="tx1"/>
            </w14:solidFill>
          </w14:textFill>
        </w:rPr>
        <w:t>в муниципальном образовании   «Байтеряковское» Алнашского района   Удмуртской Республики  области</w:t>
      </w:r>
      <w:r>
        <w:rPr>
          <w:rFonts w:eastAsia="Calibri"/>
        </w:rPr>
        <w:t xml:space="preserve"> составляет 100 %. Канализационные сети, нуждающиеся в замене составляют </w:t>
      </w:r>
      <w:r>
        <w:rPr>
          <w:rFonts w:eastAsia="Calibri"/>
          <w:color w:val="000000" w:themeColor="text1"/>
          <w14:textFill>
            <w14:solidFill>
              <w14:schemeClr w14:val="tx1"/>
            </w14:solidFill>
          </w14:textFill>
        </w:rPr>
        <w:t xml:space="preserve">150 </w:t>
      </w:r>
      <w:r>
        <w:rPr>
          <w:rFonts w:eastAsia="Calibri"/>
        </w:rPr>
        <w:t xml:space="preserve">п.м. </w:t>
      </w:r>
    </w:p>
    <w:p w14:paraId="30F67B4C">
      <w:pPr>
        <w:spacing w:before="120" w:after="120" w:line="360" w:lineRule="auto"/>
        <w:rPr>
          <w:szCs w:val="28"/>
        </w:rPr>
      </w:pPr>
      <w:r>
        <w:rPr>
          <w:szCs w:val="28"/>
        </w:rPr>
        <w:t>В строительство систем водоотведения необходимы</w:t>
      </w:r>
      <w:r>
        <w:rPr>
          <w:szCs w:val="28"/>
        </w:rPr>
        <w:tab/>
      </w:r>
      <w:r>
        <w:rPr>
          <w:szCs w:val="28"/>
        </w:rPr>
        <w:t>капитальные вложения, для:</w:t>
      </w:r>
    </w:p>
    <w:p w14:paraId="7AE4DC7C">
      <w:pPr>
        <w:spacing w:before="120" w:after="120" w:line="360" w:lineRule="auto"/>
        <w:ind w:firstLine="142"/>
        <w:rPr>
          <w:szCs w:val="28"/>
        </w:rPr>
      </w:pPr>
      <w:r>
        <w:rPr>
          <w:szCs w:val="28"/>
        </w:rPr>
        <w:t xml:space="preserve">- улучшения экологической ситуации в </w:t>
      </w:r>
      <w:r>
        <w:rPr>
          <w:color w:val="000000" w:themeColor="text1"/>
          <w:szCs w:val="28"/>
          <w14:textFill>
            <w14:solidFill>
              <w14:schemeClr w14:val="tx1"/>
            </w14:solidFill>
          </w14:textFill>
        </w:rPr>
        <w:t xml:space="preserve">муниципальном образовании   «Байтеряковское» района Удмуртской Республики  </w:t>
      </w:r>
      <w:r>
        <w:rPr>
          <w:szCs w:val="28"/>
        </w:rPr>
        <w:t>;</w:t>
      </w:r>
    </w:p>
    <w:p w14:paraId="38EB84FF">
      <w:pPr>
        <w:spacing w:before="120" w:after="120" w:line="360" w:lineRule="auto"/>
        <w:rPr>
          <w:szCs w:val="28"/>
        </w:rPr>
      </w:pPr>
      <w:r>
        <w:rPr>
          <w:szCs w:val="28"/>
        </w:rPr>
        <w:t>- снижения  опасности  возникновения  и распространения  заболеваний,  вызываемых выбросами неочищенной воды;</w:t>
      </w:r>
    </w:p>
    <w:p w14:paraId="3E59FF88">
      <w:pPr>
        <w:spacing w:before="120" w:after="120" w:line="360" w:lineRule="auto"/>
        <w:rPr>
          <w:szCs w:val="28"/>
        </w:rPr>
      </w:pPr>
      <w:r>
        <w:rPr>
          <w:szCs w:val="28"/>
        </w:rPr>
        <w:t>- обеспечения надежности систем водоотведения;</w:t>
      </w:r>
    </w:p>
    <w:p w14:paraId="1DACD688">
      <w:pPr>
        <w:spacing w:before="120" w:after="120" w:line="360" w:lineRule="auto"/>
        <w:rPr>
          <w:szCs w:val="28"/>
        </w:rPr>
      </w:pPr>
      <w:r>
        <w:rPr>
          <w:szCs w:val="28"/>
        </w:rPr>
        <w:t>- создания комфортных условий в сфере жилищно-коммунальных услуг населению.</w:t>
      </w:r>
    </w:p>
    <w:p w14:paraId="0AAED5E2">
      <w:pPr>
        <w:tabs>
          <w:tab w:val="left" w:pos="4725"/>
        </w:tabs>
        <w:ind w:firstLine="709"/>
        <w:rPr>
          <w:szCs w:val="22"/>
        </w:rPr>
      </w:pPr>
    </w:p>
    <w:p w14:paraId="704FF499">
      <w:pPr>
        <w:pStyle w:val="3"/>
        <w:spacing w:line="276" w:lineRule="auto"/>
        <w:rPr>
          <w:rFonts w:ascii="Times New Roman" w:hAnsi="Times New Roman" w:cs="Times New Roman"/>
          <w:b w:val="0"/>
          <w:szCs w:val="28"/>
        </w:rPr>
      </w:pPr>
      <w:bookmarkStart w:id="246" w:name="_Toc59437257"/>
      <w:r>
        <w:rPr>
          <w:rFonts w:ascii="Times New Roman" w:hAnsi="Times New Roman" w:cs="Times New Roman"/>
          <w:szCs w:val="28"/>
        </w:rPr>
        <w:t>2.7.Целевые показатели развития централизованной системы водоотведения.</w:t>
      </w:r>
      <w:bookmarkEnd w:id="246"/>
    </w:p>
    <w:p w14:paraId="466785F2">
      <w:pPr>
        <w:pStyle w:val="3"/>
        <w:spacing w:line="276" w:lineRule="auto"/>
        <w:rPr>
          <w:rFonts w:ascii="Times New Roman" w:hAnsi="Times New Roman" w:cs="Times New Roman"/>
          <w:b w:val="0"/>
          <w:szCs w:val="28"/>
        </w:rPr>
      </w:pPr>
      <w:bookmarkStart w:id="247" w:name="_Toc59437258"/>
      <w:r>
        <w:rPr>
          <w:rFonts w:ascii="Times New Roman" w:hAnsi="Times New Roman" w:cs="Times New Roman"/>
          <w:szCs w:val="28"/>
        </w:rPr>
        <w:t>2.7.1 Показатели надежности и бесперебойности водоотведения.</w:t>
      </w:r>
      <w:bookmarkEnd w:id="247"/>
    </w:p>
    <w:p w14:paraId="0C8A7234">
      <w:pPr>
        <w:spacing w:before="120" w:after="120" w:line="360" w:lineRule="auto"/>
        <w:ind w:firstLine="567"/>
        <w:rPr>
          <w:szCs w:val="28"/>
        </w:rPr>
      </w:pPr>
      <w:r>
        <w:rPr>
          <w:szCs w:val="28"/>
        </w:rPr>
        <w:t>Для</w:t>
      </w:r>
      <w:r>
        <w:rPr>
          <w:szCs w:val="28"/>
        </w:rPr>
        <w:tab/>
      </w:r>
      <w:r>
        <w:rPr>
          <w:szCs w:val="28"/>
        </w:rPr>
        <w:t>надежного и бесперебойного водоотведения  требуется строительство новой и реконструкция уже существующей системы канализации в  муниципальном образовании   «Байтеряковское» Алнашского района   Удмуртской Республики, установка выгребов и септиков полной заводской готовности и утилизация сточных вод на ближайшие канализационные очистные сооружения.</w:t>
      </w:r>
    </w:p>
    <w:p w14:paraId="364BEDD6">
      <w:pPr>
        <w:spacing w:before="120" w:after="120" w:line="360" w:lineRule="auto"/>
        <w:ind w:firstLine="567"/>
        <w:rPr>
          <w:szCs w:val="28"/>
        </w:rPr>
      </w:pPr>
      <w:r>
        <w:rPr>
          <w:szCs w:val="28"/>
        </w:rPr>
        <w:t xml:space="preserve"> С учетом финансовых возможностей населения и бюджета муниципальных образований водоотведение всех населенных пунктов планируется производить  поэтапно, с постепенным наращиванием мощности очистных сооружений . В первую очередь централизованной канализацией</w:t>
      </w:r>
    </w:p>
    <w:p w14:paraId="19F00662">
      <w:pPr>
        <w:spacing w:before="120" w:after="120" w:line="360" w:lineRule="auto"/>
        <w:rPr>
          <w:szCs w:val="28"/>
        </w:rPr>
      </w:pPr>
      <w:r>
        <w:rPr>
          <w:szCs w:val="28"/>
        </w:rPr>
        <w:t xml:space="preserve"> рекомендуется оборудовать объекты общественного назначения.</w:t>
      </w:r>
    </w:p>
    <w:p w14:paraId="283196B3">
      <w:pPr>
        <w:spacing w:before="120" w:after="120" w:line="276" w:lineRule="auto"/>
        <w:ind w:firstLine="567"/>
        <w:rPr>
          <w:szCs w:val="28"/>
        </w:rPr>
      </w:pPr>
    </w:p>
    <w:p w14:paraId="116F143E">
      <w:pPr>
        <w:pStyle w:val="3"/>
        <w:spacing w:line="276" w:lineRule="auto"/>
        <w:rPr>
          <w:rFonts w:ascii="Times New Roman" w:hAnsi="Times New Roman" w:cs="Times New Roman"/>
          <w:b w:val="0"/>
          <w:szCs w:val="28"/>
        </w:rPr>
      </w:pPr>
      <w:bookmarkStart w:id="248" w:name="_Toc59437259"/>
      <w:r>
        <w:rPr>
          <w:rFonts w:ascii="Times New Roman" w:hAnsi="Times New Roman" w:cs="Times New Roman"/>
          <w:szCs w:val="28"/>
        </w:rPr>
        <w:t>2.7.2 Показатели  качества обслуживания абонентов.</w:t>
      </w:r>
      <w:bookmarkEnd w:id="248"/>
    </w:p>
    <w:p w14:paraId="6D683F60">
      <w:pPr>
        <w:spacing w:before="120" w:after="120" w:line="360" w:lineRule="auto"/>
        <w:rPr>
          <w:szCs w:val="28"/>
        </w:rPr>
      </w:pPr>
      <w:r>
        <w:rPr>
          <w:szCs w:val="28"/>
        </w:rPr>
        <w:t xml:space="preserve">     Централизованное водоотведение в муниципальном образовании   «Байтеряковское» Алнашского района   Удмуртской Республики  имеется только у 1,0%  населения.</w:t>
      </w:r>
    </w:p>
    <w:p w14:paraId="53543033">
      <w:pPr>
        <w:spacing w:before="120" w:after="120" w:line="360" w:lineRule="auto"/>
        <w:rPr>
          <w:szCs w:val="28"/>
        </w:rPr>
      </w:pPr>
      <w:r>
        <w:rPr>
          <w:szCs w:val="28"/>
        </w:rPr>
        <w:t xml:space="preserve"> Для качественного обслуживания абонентов,  необходимо организовать:</w:t>
      </w:r>
    </w:p>
    <w:p w14:paraId="5FC9E4C6">
      <w:pPr>
        <w:spacing w:before="120" w:after="120" w:line="360" w:lineRule="auto"/>
        <w:rPr>
          <w:szCs w:val="28"/>
        </w:rPr>
      </w:pPr>
      <w:r>
        <w:rPr>
          <w:szCs w:val="28"/>
        </w:rPr>
        <w:t>-качественную</w:t>
      </w:r>
      <w:r>
        <w:rPr>
          <w:szCs w:val="28"/>
        </w:rPr>
        <w:tab/>
      </w:r>
      <w:r>
        <w:rPr>
          <w:szCs w:val="28"/>
        </w:rPr>
        <w:t>диспетчерскую службу, для круглосуточного обращения</w:t>
      </w:r>
    </w:p>
    <w:p w14:paraId="5F5A6E5F">
      <w:pPr>
        <w:spacing w:before="120" w:after="120" w:line="360" w:lineRule="auto"/>
        <w:rPr>
          <w:szCs w:val="28"/>
        </w:rPr>
      </w:pPr>
      <w:r>
        <w:rPr>
          <w:szCs w:val="28"/>
        </w:rPr>
        <w:t xml:space="preserve"> абонентов;</w:t>
      </w:r>
    </w:p>
    <w:p w14:paraId="2B4928AD">
      <w:pPr>
        <w:spacing w:before="120" w:after="120" w:line="360" w:lineRule="auto"/>
        <w:rPr>
          <w:szCs w:val="28"/>
        </w:rPr>
      </w:pPr>
      <w:r>
        <w:rPr>
          <w:szCs w:val="28"/>
        </w:rPr>
        <w:t>-  аварийную  службу,  для  круглосуточного  выезда,  для  устранения  аварий  на водопроводных  сетях;</w:t>
      </w:r>
    </w:p>
    <w:p w14:paraId="30AA397C">
      <w:pPr>
        <w:spacing w:before="120" w:after="120" w:line="360" w:lineRule="auto"/>
        <w:rPr>
          <w:szCs w:val="28"/>
        </w:rPr>
      </w:pPr>
      <w:r>
        <w:rPr>
          <w:szCs w:val="28"/>
        </w:rPr>
        <w:t>-качественный учет для своевременного расчета абонента.</w:t>
      </w:r>
    </w:p>
    <w:p w14:paraId="0D6C0C36">
      <w:pPr>
        <w:pStyle w:val="3"/>
        <w:rPr>
          <w:rFonts w:ascii="Times New Roman" w:hAnsi="Times New Roman" w:cs="Times New Roman"/>
          <w:b w:val="0"/>
          <w:szCs w:val="28"/>
        </w:rPr>
      </w:pPr>
      <w:bookmarkStart w:id="249" w:name="_Toc59437260"/>
      <w:r>
        <w:rPr>
          <w:szCs w:val="28"/>
        </w:rPr>
        <w:t>2.</w:t>
      </w:r>
      <w:r>
        <w:rPr>
          <w:rFonts w:ascii="Times New Roman" w:hAnsi="Times New Roman" w:cs="Times New Roman"/>
          <w:szCs w:val="28"/>
        </w:rPr>
        <w:t>7.3 Показатели качества  очистки сточных вод.</w:t>
      </w:r>
      <w:bookmarkEnd w:id="249"/>
    </w:p>
    <w:p w14:paraId="051D3602">
      <w:pPr>
        <w:spacing w:before="120" w:after="120" w:line="360" w:lineRule="auto"/>
        <w:ind w:firstLine="567"/>
        <w:rPr>
          <w:szCs w:val="28"/>
        </w:rPr>
      </w:pPr>
      <w:r>
        <w:rPr>
          <w:szCs w:val="28"/>
        </w:rPr>
        <w:t>В муниципальном образовании   «Байтеряковское» Алнашского района   Удмуртской Республики, необходимо строительство новых очистных сооружений и  реконструкция старых.</w:t>
      </w:r>
      <w:r>
        <w:t xml:space="preserve"> </w:t>
      </w:r>
      <w:r>
        <w:rPr>
          <w:szCs w:val="28"/>
        </w:rPr>
        <w:t>Для очистки частных выгребов требуется специальная техника (ассенизационные машины), которая в настоящее время в распоряжении муниципального образования отсутствует. Также необходимо строительство и устройство накопителей-</w:t>
      </w:r>
    </w:p>
    <w:p w14:paraId="4CAD9BA7">
      <w:pPr>
        <w:spacing w:before="120" w:after="120" w:line="360" w:lineRule="auto"/>
        <w:rPr>
          <w:szCs w:val="28"/>
        </w:rPr>
      </w:pPr>
      <w:r>
        <w:rPr>
          <w:szCs w:val="28"/>
        </w:rPr>
        <w:t>отстойников для сбора ассенизационных сбросов.</w:t>
      </w:r>
    </w:p>
    <w:p w14:paraId="3B3946F6">
      <w:pPr>
        <w:spacing w:before="120" w:after="120" w:line="360" w:lineRule="auto"/>
        <w:ind w:firstLine="567"/>
        <w:rPr>
          <w:szCs w:val="28"/>
        </w:rPr>
      </w:pPr>
      <w:r>
        <w:rPr>
          <w:szCs w:val="28"/>
        </w:rPr>
        <w:t>Сточные воды, не отвечающие требованиям по совместному отведению и очистке с бытовыми стоками, должны подвергаться предварительной очистке.</w:t>
      </w:r>
    </w:p>
    <w:p w14:paraId="1F64176C">
      <w:pPr>
        <w:spacing w:before="120" w:after="120" w:line="360" w:lineRule="auto"/>
        <w:ind w:firstLine="567"/>
        <w:rPr>
          <w:szCs w:val="28"/>
        </w:rPr>
      </w:pPr>
      <w:r>
        <w:rPr>
          <w:szCs w:val="28"/>
        </w:rPr>
        <w:t>Также необходимо регулярное проведение мониторинга степени очистки сточных вод.</w:t>
      </w:r>
    </w:p>
    <w:p w14:paraId="5DE34BB8">
      <w:pPr>
        <w:pStyle w:val="3"/>
        <w:spacing w:line="276" w:lineRule="auto"/>
        <w:rPr>
          <w:rFonts w:ascii="Times New Roman" w:hAnsi="Times New Roman" w:cs="Times New Roman"/>
          <w:szCs w:val="28"/>
        </w:rPr>
      </w:pPr>
      <w:bookmarkStart w:id="250" w:name="_Toc59437261"/>
    </w:p>
    <w:p w14:paraId="73DCC89A">
      <w:pPr>
        <w:pStyle w:val="3"/>
        <w:spacing w:line="276" w:lineRule="auto"/>
        <w:rPr>
          <w:rFonts w:ascii="Times New Roman" w:hAnsi="Times New Roman" w:cs="Times New Roman"/>
          <w:b w:val="0"/>
          <w:szCs w:val="28"/>
        </w:rPr>
      </w:pPr>
      <w:r>
        <w:rPr>
          <w:rFonts w:ascii="Times New Roman" w:hAnsi="Times New Roman" w:cs="Times New Roman"/>
          <w:szCs w:val="28"/>
        </w:rPr>
        <w:t>2.7.4.Показатели эффективности использования ресурсов при транспортировке сточных вод.</w:t>
      </w:r>
      <w:bookmarkEnd w:id="250"/>
    </w:p>
    <w:p w14:paraId="7808B853">
      <w:pPr>
        <w:spacing w:before="120" w:after="120" w:line="360" w:lineRule="auto"/>
        <w:ind w:firstLine="709"/>
        <w:rPr>
          <w:szCs w:val="28"/>
        </w:rPr>
      </w:pPr>
      <w:r>
        <w:rPr>
          <w:szCs w:val="28"/>
        </w:rPr>
        <w:t>Системы сбора и очистки сточных вод должны гарантировать защиту горизонтов подземных вод от загрязнения.</w:t>
      </w:r>
    </w:p>
    <w:p w14:paraId="01943614">
      <w:pPr>
        <w:spacing w:before="120" w:after="120" w:line="360" w:lineRule="auto"/>
        <w:ind w:firstLine="709"/>
        <w:rPr>
          <w:szCs w:val="28"/>
        </w:rPr>
      </w:pPr>
      <w:r>
        <w:rPr>
          <w:szCs w:val="28"/>
        </w:rPr>
        <w:t>Очищенные до 96% стоки (уровень рыбохозяйственных ПДК), как условно чистые воды можно использовать на полив зеленых насаждений.</w:t>
      </w:r>
    </w:p>
    <w:p w14:paraId="2DEB3C5D">
      <w:pPr>
        <w:pStyle w:val="3"/>
        <w:spacing w:line="276" w:lineRule="auto"/>
        <w:rPr>
          <w:rFonts w:ascii="Times New Roman" w:hAnsi="Times New Roman" w:cs="Times New Roman"/>
          <w:szCs w:val="28"/>
        </w:rPr>
      </w:pPr>
      <w:bookmarkStart w:id="251" w:name="_Toc59437262"/>
    </w:p>
    <w:p w14:paraId="34777DE0">
      <w:pPr>
        <w:pStyle w:val="3"/>
        <w:spacing w:line="276" w:lineRule="auto"/>
        <w:rPr>
          <w:rFonts w:ascii="Times New Roman" w:hAnsi="Times New Roman" w:cs="Times New Roman"/>
          <w:b w:val="0"/>
          <w:szCs w:val="28"/>
        </w:rPr>
      </w:pPr>
      <w:r>
        <w:rPr>
          <w:rFonts w:ascii="Times New Roman" w:hAnsi="Times New Roman" w:cs="Times New Roman"/>
          <w:szCs w:val="28"/>
        </w:rPr>
        <w:t>2.7.5  Соотношение цены  реализации мероприятий инвестиционной программы и их эффективности.</w:t>
      </w:r>
      <w:bookmarkEnd w:id="251"/>
    </w:p>
    <w:p w14:paraId="6724C14B">
      <w:pPr>
        <w:spacing w:before="120" w:after="120" w:line="360" w:lineRule="auto"/>
        <w:rPr>
          <w:szCs w:val="28"/>
        </w:rPr>
      </w:pPr>
      <w:r>
        <w:rPr>
          <w:szCs w:val="28"/>
        </w:rPr>
        <w:t xml:space="preserve">              Оценка капитальных вложений, выполненных в ценах, установленных территориальными справочниками на момент выполнения схемы, будет приведена в соответствии к текущим прогнозным ценам после изготовления проектно-сметной документации на строительство очистных сооружений и строительство канализационной трубопроводной системы.</w:t>
      </w:r>
    </w:p>
    <w:p w14:paraId="08184450">
      <w:pPr>
        <w:pStyle w:val="3"/>
        <w:spacing w:line="276" w:lineRule="auto"/>
        <w:rPr>
          <w:rFonts w:ascii="Times New Roman" w:hAnsi="Times New Roman" w:cs="Times New Roman"/>
          <w:szCs w:val="28"/>
        </w:rPr>
      </w:pPr>
      <w:bookmarkStart w:id="252" w:name="_Toc59437263"/>
    </w:p>
    <w:p w14:paraId="260155A1">
      <w:pPr>
        <w:pStyle w:val="3"/>
        <w:spacing w:line="276" w:lineRule="auto"/>
        <w:rPr>
          <w:rFonts w:ascii="Times New Roman" w:hAnsi="Times New Roman" w:cs="Times New Roman"/>
          <w:b w:val="0"/>
          <w:szCs w:val="28"/>
        </w:rPr>
      </w:pPr>
      <w:r>
        <w:rPr>
          <w:rFonts w:ascii="Times New Roman" w:hAnsi="Times New Roman" w:cs="Times New Roman"/>
          <w:szCs w:val="28"/>
        </w:rPr>
        <w:t>2.7.6.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bookmarkEnd w:id="252"/>
    </w:p>
    <w:p w14:paraId="1C3ECD8B">
      <w:pPr>
        <w:spacing w:before="120" w:after="120" w:line="360" w:lineRule="auto"/>
        <w:ind w:firstLine="709"/>
        <w:rPr>
          <w:szCs w:val="28"/>
        </w:rPr>
      </w:pPr>
      <w:r>
        <w:rPr>
          <w:szCs w:val="28"/>
        </w:rPr>
        <w:t>Иные показатели отсутствуют.</w:t>
      </w:r>
    </w:p>
    <w:p w14:paraId="30600EFC">
      <w:pPr>
        <w:spacing w:before="120" w:after="120" w:line="360" w:lineRule="auto"/>
        <w:ind w:firstLine="709"/>
        <w:rPr>
          <w:szCs w:val="28"/>
        </w:rPr>
      </w:pPr>
    </w:p>
    <w:p w14:paraId="702BA9F1">
      <w:pPr>
        <w:pStyle w:val="3"/>
        <w:spacing w:line="276" w:lineRule="auto"/>
        <w:rPr>
          <w:rFonts w:ascii="Times New Roman" w:hAnsi="Times New Roman" w:cs="Times New Roman"/>
          <w:b w:val="0"/>
          <w:szCs w:val="28"/>
        </w:rPr>
      </w:pPr>
      <w:bookmarkStart w:id="253" w:name="_Toc59437264"/>
      <w:r>
        <w:rPr>
          <w:rFonts w:ascii="Times New Roman" w:hAnsi="Times New Roman" w:cs="Times New Roman"/>
          <w:szCs w:val="28"/>
        </w:rPr>
        <w:t>2.8 Перечень выявленных бесхозяйных объектов централизованной системы водоотведения.</w:t>
      </w:r>
      <w:bookmarkEnd w:id="253"/>
    </w:p>
    <w:p w14:paraId="56237EEE">
      <w:pPr>
        <w:spacing w:before="120" w:after="120" w:line="360" w:lineRule="auto"/>
        <w:ind w:firstLine="709"/>
        <w:rPr>
          <w:szCs w:val="28"/>
        </w:rPr>
      </w:pPr>
      <w:r>
        <w:rPr>
          <w:szCs w:val="28"/>
        </w:rPr>
        <w:t>Бесхозяйные объекты централизованной системы водоотведения отсутствуют.</w:t>
      </w:r>
    </w:p>
    <w:p w14:paraId="2AC95E62">
      <w:pPr>
        <w:spacing w:before="120" w:after="120" w:line="360" w:lineRule="auto"/>
        <w:ind w:firstLine="709"/>
        <w:rPr>
          <w:b/>
          <w:szCs w:val="28"/>
        </w:rPr>
      </w:pPr>
    </w:p>
    <w:p w14:paraId="0A369AFD">
      <w:pPr>
        <w:spacing w:before="120" w:after="120" w:line="360" w:lineRule="auto"/>
        <w:ind w:firstLine="709"/>
        <w:rPr>
          <w:b/>
          <w:szCs w:val="28"/>
        </w:rPr>
      </w:pPr>
    </w:p>
    <w:p w14:paraId="6BE49707">
      <w:pPr>
        <w:spacing w:before="120" w:after="120" w:line="360" w:lineRule="auto"/>
        <w:ind w:firstLine="709"/>
      </w:pPr>
    </w:p>
    <w:p w14:paraId="3B82CD72">
      <w:pPr>
        <w:spacing w:before="120" w:after="120" w:line="360" w:lineRule="auto"/>
        <w:ind w:firstLine="709"/>
      </w:pPr>
    </w:p>
    <w:p w14:paraId="24106974">
      <w:pPr>
        <w:spacing w:before="120" w:after="120" w:line="360" w:lineRule="auto"/>
        <w:ind w:firstLine="709"/>
        <w:rPr>
          <w:b/>
          <w:szCs w:val="28"/>
        </w:rPr>
      </w:pPr>
    </w:p>
    <w:p w14:paraId="24AA5538">
      <w:pPr>
        <w:spacing w:before="120" w:after="120" w:line="360" w:lineRule="auto"/>
        <w:ind w:firstLine="709"/>
        <w:rPr>
          <w:b/>
          <w:szCs w:val="28"/>
        </w:rPr>
      </w:pPr>
    </w:p>
    <w:p w14:paraId="35940329">
      <w:pPr>
        <w:keepNext/>
        <w:ind w:firstLine="709"/>
      </w:pPr>
    </w:p>
    <w:sectPr>
      <w:headerReference r:id="rId6" w:type="first"/>
      <w:footerReference r:id="rId7" w:type="first"/>
      <w:pgSz w:w="11900" w:h="16840"/>
      <w:pgMar w:top="709" w:right="851" w:bottom="1134" w:left="1701" w:header="0" w:footer="0" w:gutter="0"/>
      <w:cols w:space="708"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Arial"/>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等线 Light">
    <w:altName w:val="Liberation Mono"/>
    <w:panose1 w:val="00000000000000000000"/>
    <w:charset w:val="00"/>
    <w:family w:val="auto"/>
    <w:pitch w:val="default"/>
    <w:sig w:usb0="00000000" w:usb1="00000000" w:usb2="00000000" w:usb3="00000000" w:csb0="00000000" w:csb1="00000000"/>
  </w:font>
  <w:font w:name="Arial">
    <w:panose1 w:val="020B0604020202020204"/>
    <w:charset w:val="CC"/>
    <w:family w:val="swiss"/>
    <w:pitch w:val="default"/>
    <w:sig w:usb0="E0002EFF" w:usb1="C000785B" w:usb2="00000009" w:usb3="00000000" w:csb0="400001FF" w:csb1="FFFF0000"/>
  </w:font>
  <w:font w:name="Tahoma">
    <w:panose1 w:val="020B0604030504040204"/>
    <w:charset w:val="CC"/>
    <w:family w:val="swiss"/>
    <w:pitch w:val="default"/>
    <w:sig w:usb0="E1002EFF" w:usb1="C000605B" w:usb2="00000029" w:usb3="00000000" w:csb0="200101FF" w:csb1="20280000"/>
  </w:font>
  <w:font w:name="Segoe UI">
    <w:panose1 w:val="020B0502040204020203"/>
    <w:charset w:val="CC"/>
    <w:family w:val="swiss"/>
    <w:pitch w:val="default"/>
    <w:sig w:usb0="E4002EFF" w:usb1="C000E47F"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Lucida Sans Unicode">
    <w:panose1 w:val="020B0602030504020204"/>
    <w:charset w:val="CC"/>
    <w:family w:val="swiss"/>
    <w:pitch w:val="default"/>
    <w:sig w:usb0="80001AFF" w:usb1="0000396B" w:usb2="00000000" w:usb3="00000000" w:csb0="200000BF" w:csb1="D7F70000"/>
  </w:font>
  <w:font w:name="Courier New">
    <w:panose1 w:val="02070309020205020404"/>
    <w:charset w:val="CC"/>
    <w:family w:val="modern"/>
    <w:pitch w:val="default"/>
    <w:sig w:usb0="E0002EFF" w:usb1="C0007843" w:usb2="00000009" w:usb3="00000000" w:csb0="400001FF" w:csb1="FFFF0000"/>
  </w:font>
  <w:font w:name="ISOCPEUR">
    <w:altName w:val="Liberation Mono"/>
    <w:panose1 w:val="00000000000000000000"/>
    <w:charset w:val="CC"/>
    <w:family w:val="swiss"/>
    <w:pitch w:val="default"/>
    <w:sig w:usb0="00000000" w:usb1="00000000" w:usb2="00000000" w:usb3="00000000" w:csb0="0000009F" w:csb1="00000000"/>
  </w:font>
  <w:font w:name="等线">
    <w:altName w:val="Arial Unicode MS"/>
    <w:panose1 w:val="00000000000000000000"/>
    <w:charset w:val="00"/>
    <w:family w:val="auto"/>
    <w:pitch w:val="default"/>
    <w:sig w:usb0="00000000" w:usb1="00000000" w:usb2="00000000" w:usb3="00000000" w:csb0="00000000" w:csb1="00000000"/>
  </w:font>
  <w:font w:name="TimesNewRomanPS-BoldMT">
    <w:altName w:val="Yu Gothic UI"/>
    <w:panose1 w:val="00000000000000000000"/>
    <w:charset w:val="80"/>
    <w:family w:val="auto"/>
    <w:pitch w:val="default"/>
    <w:sig w:usb0="00000000" w:usb1="00000000" w:usb2="00000010" w:usb3="00000000" w:csb0="00020004" w:csb1="00000000"/>
  </w:font>
  <w:font w:name="Arial Narrow">
    <w:panose1 w:val="020B0606020202030204"/>
    <w:charset w:val="CC"/>
    <w:family w:val="swiss"/>
    <w:pitch w:val="default"/>
    <w:sig w:usb0="00000287" w:usb1="00000800" w:usb2="00000000" w:usb3="00000000" w:csb0="2000009F" w:csb1="DFD70000"/>
  </w:font>
  <w:font w:name="Symbol">
    <w:panose1 w:val="05050102010706020507"/>
    <w:charset w:val="02"/>
    <w:family w:val="roman"/>
    <w:pitch w:val="default"/>
    <w:sig w:usb0="00000000" w:usb1="00000000" w:usb2="00000000" w:usb3="00000000" w:csb0="80000000" w:csb1="00000000"/>
  </w:font>
  <w:font w:name="GOST type A">
    <w:altName w:val="Segoe UI"/>
    <w:panose1 w:val="00000000000000000000"/>
    <w:charset w:val="CC"/>
    <w:family w:val="swiss"/>
    <w:pitch w:val="default"/>
    <w:sig w:usb0="00000000" w:usb1="00000000" w:usb2="00000000" w:usb3="00000000" w:csb0="00000005" w:csb1="00000000"/>
  </w:font>
  <w:font w:name="Liberation Mono">
    <w:panose1 w:val="02070409020205020404"/>
    <w:charset w:val="00"/>
    <w:family w:val="auto"/>
    <w:pitch w:val="default"/>
    <w:sig w:usb0="E0000AFF" w:usb1="400078FF" w:usb2="00000001" w:usb3="00000000" w:csb0="600001BF" w:csb1="DFF70000"/>
  </w:font>
  <w:font w:name="Arial Unicode MS">
    <w:panose1 w:val="020B0604020202020204"/>
    <w:charset w:val="86"/>
    <w:family w:val="auto"/>
    <w:pitch w:val="default"/>
    <w:sig w:usb0="FFFFFFFF" w:usb1="E9FFFFFF" w:usb2="0000003F" w:usb3="00000000" w:csb0="603F01FF" w:csb1="FFFF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75FA7">
    <w:pPr>
      <w:pStyle w:val="2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17339">
    <w:pPr>
      <w:pStyle w:val="16"/>
    </w:pPr>
    <w:r>
      <mc:AlternateContent>
        <mc:Choice Requires="wpg">
          <w:drawing>
            <wp:anchor distT="0" distB="0" distL="114300" distR="114300" simplePos="0" relativeHeight="251659264" behindDoc="0" locked="1" layoutInCell="1" allowOverlap="1">
              <wp:simplePos x="0" y="0"/>
              <wp:positionH relativeFrom="margin">
                <wp:posOffset>-513715</wp:posOffset>
              </wp:positionH>
              <wp:positionV relativeFrom="page">
                <wp:posOffset>357505</wp:posOffset>
              </wp:positionV>
              <wp:extent cx="6632575" cy="10028555"/>
              <wp:effectExtent l="0" t="0" r="34925" b="0"/>
              <wp:wrapNone/>
              <wp:docPr id="93" name="Группа 93"/>
              <wp:cNvGraphicFramePr/>
              <a:graphic xmlns:a="http://schemas.openxmlformats.org/drawingml/2006/main">
                <a:graphicData uri="http://schemas.microsoft.com/office/word/2010/wordprocessingGroup">
                  <wpg:wgp>
                    <wpg:cNvGrpSpPr/>
                    <wpg:grpSpPr>
                      <a:xfrm>
                        <a:off x="0" y="0"/>
                        <a:ext cx="6632575" cy="10028555"/>
                        <a:chOff x="-148" y="39"/>
                        <a:chExt cx="20138" cy="20088"/>
                      </a:xfrm>
                    </wpg:grpSpPr>
                    <wps:wsp>
                      <wps:cNvPr id="94" name="Rectangle 42"/>
                      <wps:cNvSpPr>
                        <a:spLocks noChangeArrowheads="1"/>
                      </wps:cNvSpPr>
                      <wps:spPr bwMode="auto">
                        <a:xfrm>
                          <a:off x="-148" y="39"/>
                          <a:ext cx="20125" cy="1995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95" name="Line 43"/>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96" name="Line 44"/>
                      <wps:cNvCnPr>
                        <a:cxnSpLocks noChangeShapeType="1"/>
                      </wps:cNvCnPr>
                      <wps:spPr bwMode="auto">
                        <a:xfrm flipV="1">
                          <a:off x="-148" y="18942"/>
                          <a:ext cx="20125" cy="7"/>
                        </a:xfrm>
                        <a:prstGeom prst="line">
                          <a:avLst/>
                        </a:prstGeom>
                        <a:noFill/>
                        <a:ln w="25400">
                          <a:solidFill>
                            <a:srgbClr val="000000"/>
                          </a:solidFill>
                          <a:round/>
                        </a:ln>
                        <a:effectLst/>
                      </wps:spPr>
                      <wps:bodyPr/>
                    </wps:wsp>
                    <wps:wsp>
                      <wps:cNvPr id="97" name="Line 45"/>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98" name="Line 46"/>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99" name="Line 47"/>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00" name="Line 48"/>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01" name="Line 49"/>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02" name="Line 50"/>
                      <wps:cNvCnPr>
                        <a:cxnSpLocks noChangeShapeType="1"/>
                      </wps:cNvCnPr>
                      <wps:spPr bwMode="auto">
                        <a:xfrm>
                          <a:off x="-117" y="19251"/>
                          <a:ext cx="7748" cy="0"/>
                        </a:xfrm>
                        <a:prstGeom prst="line">
                          <a:avLst/>
                        </a:prstGeom>
                        <a:noFill/>
                        <a:ln w="12700">
                          <a:solidFill>
                            <a:srgbClr val="000000"/>
                          </a:solidFill>
                          <a:round/>
                        </a:ln>
                        <a:effectLst/>
                      </wps:spPr>
                      <wps:bodyPr/>
                    </wps:wsp>
                    <wps:wsp>
                      <wps:cNvPr id="103" name="Line 51"/>
                      <wps:cNvCnPr>
                        <a:cxnSpLocks noChangeShapeType="1"/>
                      </wps:cNvCnPr>
                      <wps:spPr bwMode="auto">
                        <a:xfrm>
                          <a:off x="-148" y="19543"/>
                          <a:ext cx="7800" cy="9"/>
                        </a:xfrm>
                        <a:prstGeom prst="line">
                          <a:avLst/>
                        </a:prstGeom>
                        <a:noFill/>
                        <a:ln w="25400">
                          <a:solidFill>
                            <a:srgbClr val="000000"/>
                          </a:solidFill>
                          <a:round/>
                        </a:ln>
                        <a:effectLst/>
                      </wps:spPr>
                      <wps:bodyPr/>
                    </wps:wsp>
                    <wps:wsp>
                      <wps:cNvPr id="104" name="Line 52"/>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05" name="Rectangle 53"/>
                      <wps:cNvSpPr>
                        <a:spLocks noChangeArrowheads="1"/>
                      </wps:cNvSpPr>
                      <wps:spPr bwMode="auto">
                        <a:xfrm>
                          <a:off x="54" y="19660"/>
                          <a:ext cx="1000" cy="309"/>
                        </a:xfrm>
                        <a:prstGeom prst="rect">
                          <a:avLst/>
                        </a:prstGeom>
                        <a:noFill/>
                        <a:ln>
                          <a:noFill/>
                        </a:ln>
                        <a:effectLst/>
                      </wps:spPr>
                      <wps:txbx>
                        <w:txbxContent>
                          <w:p w14:paraId="1EFA0471">
                            <w:pPr>
                              <w:pStyle w:val="198"/>
                              <w:jc w:val="center"/>
                              <w:rPr>
                                <w:rFonts w:ascii="Arial" w:hAnsi="Arial" w:cs="Arial"/>
                                <w:sz w:val="20"/>
                              </w:rPr>
                            </w:pPr>
                            <w:r>
                              <w:rPr>
                                <w:rFonts w:ascii="Times New Roman" w:hAnsi="Times New Roman"/>
                                <w:i w:val="0"/>
                                <w:sz w:val="20"/>
                              </w:rPr>
                              <w:t>Изм</w:t>
                            </w:r>
                            <w:r>
                              <w:rPr>
                                <w:rFonts w:ascii="Arial" w:hAnsi="Arial" w:cs="Arial"/>
                                <w:sz w:val="20"/>
                              </w:rPr>
                              <w:t>.</w:t>
                            </w:r>
                          </w:p>
                        </w:txbxContent>
                      </wps:txbx>
                      <wps:bodyPr rot="0" vert="horz" wrap="square" lIns="12700" tIns="12700" rIns="12700" bIns="12700" anchor="t" anchorCtr="0" upright="1">
                        <a:noAutofit/>
                      </wps:bodyPr>
                    </wps:wsp>
                    <wps:wsp>
                      <wps:cNvPr id="106" name="Rectangle 54"/>
                      <wps:cNvSpPr>
                        <a:spLocks noChangeArrowheads="1"/>
                      </wps:cNvSpPr>
                      <wps:spPr bwMode="auto">
                        <a:xfrm>
                          <a:off x="1139" y="19660"/>
                          <a:ext cx="1001" cy="309"/>
                        </a:xfrm>
                        <a:prstGeom prst="rect">
                          <a:avLst/>
                        </a:prstGeom>
                        <a:noFill/>
                        <a:ln>
                          <a:noFill/>
                        </a:ln>
                        <a:effectLst/>
                      </wps:spPr>
                      <wps:txbx>
                        <w:txbxContent>
                          <w:p w14:paraId="3FFB1627">
                            <w:pPr>
                              <w:pStyle w:val="198"/>
                              <w:jc w:val="center"/>
                              <w:rPr>
                                <w:rFonts w:ascii="Times New Roman" w:hAnsi="Times New Roman"/>
                                <w:i w:val="0"/>
                                <w:sz w:val="20"/>
                              </w:rPr>
                            </w:pPr>
                            <w:r>
                              <w:rPr>
                                <w:rFonts w:ascii="Times New Roman" w:hAnsi="Times New Roman"/>
                                <w:i w:val="0"/>
                                <w:sz w:val="22"/>
                                <w:szCs w:val="22"/>
                              </w:rPr>
                              <w:t>Лис</w:t>
                            </w:r>
                            <w:r>
                              <w:rPr>
                                <w:rFonts w:ascii="Arial" w:hAnsi="Arial" w:cs="Arial"/>
                                <w:i w:val="0"/>
                                <w:sz w:val="22"/>
                                <w:szCs w:val="22"/>
                              </w:rPr>
                              <w:t>т</w:t>
                            </w:r>
                          </w:p>
                        </w:txbxContent>
                      </wps:txbx>
                      <wps:bodyPr rot="0" vert="horz" wrap="square" lIns="12700" tIns="12700" rIns="12700" bIns="12700" anchor="t" anchorCtr="0" upright="1">
                        <a:noAutofit/>
                      </wps:bodyPr>
                    </wps:wsp>
                    <wps:wsp>
                      <wps:cNvPr id="107" name="Rectangle 55"/>
                      <wps:cNvSpPr>
                        <a:spLocks noChangeArrowheads="1"/>
                      </wps:cNvSpPr>
                      <wps:spPr bwMode="auto">
                        <a:xfrm>
                          <a:off x="2267" y="19660"/>
                          <a:ext cx="2573" cy="309"/>
                        </a:xfrm>
                        <a:prstGeom prst="rect">
                          <a:avLst/>
                        </a:prstGeom>
                        <a:noFill/>
                        <a:ln>
                          <a:noFill/>
                        </a:ln>
                        <a:effectLst/>
                      </wps:spPr>
                      <wps:txbx>
                        <w:txbxContent>
                          <w:p w14:paraId="3C21D459">
                            <w:pPr>
                              <w:pStyle w:val="198"/>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txbxContent>
                      </wps:txbx>
                      <wps:bodyPr rot="0" vert="horz" wrap="square" lIns="12700" tIns="12700" rIns="12700" bIns="12700" anchor="t" anchorCtr="0" upright="1">
                        <a:noAutofit/>
                      </wps:bodyPr>
                    </wps:wsp>
                    <wps:wsp>
                      <wps:cNvPr id="108" name="Rectangle 56"/>
                      <wps:cNvSpPr>
                        <a:spLocks noChangeArrowheads="1"/>
                      </wps:cNvSpPr>
                      <wps:spPr bwMode="auto">
                        <a:xfrm>
                          <a:off x="4983" y="19660"/>
                          <a:ext cx="1534" cy="309"/>
                        </a:xfrm>
                        <a:prstGeom prst="rect">
                          <a:avLst/>
                        </a:prstGeom>
                        <a:noFill/>
                        <a:ln>
                          <a:noFill/>
                        </a:ln>
                        <a:effectLst/>
                      </wps:spPr>
                      <wps:txbx>
                        <w:txbxContent>
                          <w:p w14:paraId="3262D250">
                            <w:pPr>
                              <w:pStyle w:val="198"/>
                              <w:jc w:val="center"/>
                              <w:rPr>
                                <w:rFonts w:ascii="Arial" w:hAnsi="Arial" w:cs="Arial"/>
                                <w:sz w:val="16"/>
                                <w:szCs w:val="16"/>
                              </w:rPr>
                            </w:pPr>
                            <w:r>
                              <w:rPr>
                                <w:rFonts w:ascii="Times New Roman" w:hAnsi="Times New Roman"/>
                                <w:i w:val="0"/>
                                <w:sz w:val="20"/>
                              </w:rPr>
                              <w:t>Подпись</w:t>
                            </w:r>
                          </w:p>
                        </w:txbxContent>
                      </wps:txbx>
                      <wps:bodyPr rot="0" vert="horz" wrap="square" lIns="12700" tIns="12700" rIns="12700" bIns="12700" anchor="t" anchorCtr="0" upright="1">
                        <a:noAutofit/>
                      </wps:bodyPr>
                    </wps:wsp>
                    <wps:wsp>
                      <wps:cNvPr id="109" name="Rectangle 57"/>
                      <wps:cNvSpPr>
                        <a:spLocks noChangeArrowheads="1"/>
                      </wps:cNvSpPr>
                      <wps:spPr bwMode="auto">
                        <a:xfrm>
                          <a:off x="6604" y="19660"/>
                          <a:ext cx="1000" cy="309"/>
                        </a:xfrm>
                        <a:prstGeom prst="rect">
                          <a:avLst/>
                        </a:prstGeom>
                        <a:noFill/>
                        <a:ln>
                          <a:noFill/>
                        </a:ln>
                        <a:effectLst/>
                      </wps:spPr>
                      <wps:txbx>
                        <w:txbxContent>
                          <w:p w14:paraId="54CB18E6">
                            <w:pPr>
                              <w:pStyle w:val="198"/>
                              <w:jc w:val="center"/>
                              <w:rPr>
                                <w:rFonts w:ascii="Arial" w:hAnsi="Arial" w:cs="Arial"/>
                                <w:sz w:val="16"/>
                                <w:szCs w:val="16"/>
                              </w:rPr>
                            </w:pPr>
                            <w:r>
                              <w:rPr>
                                <w:rFonts w:ascii="Times New Roman" w:hAnsi="Times New Roman"/>
                                <w:i w:val="0"/>
                                <w:sz w:val="20"/>
                              </w:rPr>
                              <w:t>Дата</w:t>
                            </w:r>
                          </w:p>
                        </w:txbxContent>
                      </wps:txbx>
                      <wps:bodyPr rot="0" vert="horz" wrap="square" lIns="12700" tIns="12700" rIns="12700" bIns="12700" anchor="t" anchorCtr="0" upright="1">
                        <a:noAutofit/>
                      </wps:bodyPr>
                    </wps:wsp>
                    <wps:wsp>
                      <wps:cNvPr id="110" name="Rectangle 58"/>
                      <wps:cNvSpPr>
                        <a:spLocks noChangeArrowheads="1"/>
                      </wps:cNvSpPr>
                      <wps:spPr bwMode="auto">
                        <a:xfrm>
                          <a:off x="18949" y="18977"/>
                          <a:ext cx="1001" cy="309"/>
                        </a:xfrm>
                        <a:prstGeom prst="rect">
                          <a:avLst/>
                        </a:prstGeom>
                        <a:noFill/>
                        <a:ln>
                          <a:noFill/>
                        </a:ln>
                        <a:effectLst/>
                      </wps:spPr>
                      <wps:txbx>
                        <w:txbxContent>
                          <w:p w14:paraId="71A7C983">
                            <w:pPr>
                              <w:pStyle w:val="198"/>
                              <w:jc w:val="center"/>
                              <w:rPr>
                                <w:rFonts w:ascii="Arial" w:hAnsi="Arial" w:cs="Arial"/>
                                <w:sz w:val="18"/>
                                <w:szCs w:val="18"/>
                              </w:rPr>
                            </w:pPr>
                            <w:r>
                              <w:rPr>
                                <w:rFonts w:ascii="Times New Roman" w:hAnsi="Times New Roman"/>
                                <w:i w:val="0"/>
                                <w:sz w:val="18"/>
                                <w:szCs w:val="18"/>
                              </w:rPr>
                              <w:t>Лист</w:t>
                            </w:r>
                          </w:p>
                        </w:txbxContent>
                      </wps:txbx>
                      <wps:bodyPr rot="0" vert="horz" wrap="square" lIns="12700" tIns="12700" rIns="12700" bIns="12700" anchor="t" anchorCtr="0" upright="1">
                        <a:noAutofit/>
                      </wps:bodyPr>
                    </wps:wsp>
                    <wps:wsp>
                      <wps:cNvPr id="111" name="Rectangle 59"/>
                      <wps:cNvSpPr>
                        <a:spLocks noChangeArrowheads="1"/>
                      </wps:cNvSpPr>
                      <wps:spPr bwMode="auto">
                        <a:xfrm>
                          <a:off x="19027" y="19344"/>
                          <a:ext cx="923" cy="592"/>
                        </a:xfrm>
                        <a:prstGeom prst="rect">
                          <a:avLst/>
                        </a:prstGeom>
                        <a:noFill/>
                        <a:ln>
                          <a:noFill/>
                        </a:ln>
                        <a:effectLst/>
                      </wps:spPr>
                      <wps:txbx>
                        <w:txbxContent>
                          <w:p w14:paraId="5CB23DAB">
                            <w:pPr>
                              <w:jc w:val="center"/>
                            </w:pPr>
                            <w:r>
                              <w:fldChar w:fldCharType="begin"/>
                            </w:r>
                            <w:r>
                              <w:instrText xml:space="preserve">PAGE   \* MERGEFORMAT</w:instrText>
                            </w:r>
                            <w:r>
                              <w:fldChar w:fldCharType="separate"/>
                            </w:r>
                            <w:r>
                              <w:t>64</w:t>
                            </w:r>
                            <w:r>
                              <w:fldChar w:fldCharType="end"/>
                            </w:r>
                          </w:p>
                        </w:txbxContent>
                      </wps:txbx>
                      <wps:bodyPr rot="0" vert="horz" wrap="square" lIns="12700" tIns="12700" rIns="12700" bIns="12700" anchor="t" anchorCtr="0" upright="1">
                        <a:noAutofit/>
                      </wps:bodyPr>
                    </wps:wsp>
                    <wps:wsp>
                      <wps:cNvPr id="112" name="Rectangle 60"/>
                      <wps:cNvSpPr>
                        <a:spLocks noChangeArrowheads="1"/>
                      </wps:cNvSpPr>
                      <wps:spPr bwMode="auto">
                        <a:xfrm>
                          <a:off x="7652" y="18977"/>
                          <a:ext cx="11130" cy="1150"/>
                        </a:xfrm>
                        <a:prstGeom prst="rect">
                          <a:avLst/>
                        </a:prstGeom>
                        <a:noFill/>
                        <a:ln>
                          <a:noFill/>
                        </a:ln>
                        <a:effectLst/>
                      </wps:spPr>
                      <wps:txbx>
                        <w:txbxContent>
                          <w:p w14:paraId="14FEF0C9">
                            <w:pPr>
                              <w:jc w:val="left"/>
                              <w:rPr>
                                <w:sz w:val="20"/>
                                <w:szCs w:val="20"/>
                              </w:rPr>
                            </w:pPr>
                            <w:r>
                              <w:rPr>
                                <w:color w:val="000000" w:themeColor="text1"/>
                                <w:sz w:val="20"/>
                                <w:szCs w:val="20"/>
                                <w14:textFill>
                                  <w14:solidFill>
                                    <w14:schemeClr w14:val="tx1"/>
                                  </w14:solidFill>
                                </w14:textFill>
                              </w:rPr>
                              <w:t>Схема водоснабжения и водоотведения .муниципального образования   «Байтеряковское» Алнашского района Удмуртской Республики</w:t>
                            </w:r>
                            <w:r>
                              <w:rPr>
                                <w:b/>
                                <w:sz w:val="20"/>
                                <w:szCs w:val="20"/>
                              </w:rPr>
                              <w:t xml:space="preserve">. </w:t>
                            </w:r>
                            <w:r>
                              <w:rPr>
                                <w:sz w:val="20"/>
                                <w:szCs w:val="20"/>
                              </w:rPr>
                              <w:t>Актуализация по состоянию на 2021 год.</w:t>
                            </w:r>
                          </w:p>
                          <w:p w14:paraId="13680C77">
                            <w:pPr>
                              <w:jc w:val="left"/>
                              <w:rPr>
                                <w:rFonts w:ascii="GOST type A" w:hAnsi="GOST type A"/>
                                <w:i/>
                                <w:sz w:val="22"/>
                                <w:szCs w:val="20"/>
                              </w:rPr>
                            </w:pPr>
                          </w:p>
                          <w:p w14:paraId="19B2E29C"/>
                          <w:p w14:paraId="7EAC490B">
                            <w:pPr>
                              <w:ind w:left="284"/>
                              <w:jc w:val="left"/>
                              <w:rPr>
                                <w:sz w:val="20"/>
                                <w:szCs w:val="20"/>
                              </w:rPr>
                            </w:pPr>
                          </w:p>
                          <w:p w14:paraId="327B2B0D">
                            <w:pPr>
                              <w:ind w:left="284"/>
                              <w:jc w:val="left"/>
                              <w:rPr>
                                <w:rFonts w:ascii="GOST type A" w:hAnsi="GOST type A"/>
                                <w:i/>
                                <w:sz w:val="22"/>
                                <w:szCs w:val="20"/>
                              </w:rPr>
                            </w:pPr>
                          </w:p>
                        </w:txbxContent>
                      </wps:txbx>
                      <wps:bodyPr rot="0" vert="horz" wrap="square" lIns="12700" tIns="12700" rIns="12700" bIns="12700" anchor="t" anchorCtr="0" upright="1">
                        <a:noAutofit/>
                      </wps:bodyPr>
                    </wps:wsp>
                  </wpg:wgp>
                </a:graphicData>
              </a:graphic>
            </wp:anchor>
          </w:drawing>
        </mc:Choice>
        <mc:Fallback>
          <w:pict>
            <v:group id="_x0000_s1026" o:spid="_x0000_s1026" o:spt="203" style="position:absolute;left:0pt;margin-left:-40.45pt;margin-top:28.15pt;height:789.65pt;width:522.25pt;mso-position-horizontal-relative:margin;mso-position-vertical-relative:page;z-index:251659264;mso-width-relative:page;mso-height-relative:page;" coordorigin="-148,39" coordsize="20138,20088" o:gfxdata="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">
              <o:lock v:ext="edit" aspectratio="f"/>
              <v:rect id="Rectangle 42" o:spid="_x0000_s1026" o:spt="1" style="position:absolute;left:-148;top:39;height:19950;width:20125;" filled="f" stroked="t" coordsize="21600,21600" o:gfxdata="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KV52vQAA&#10;ANsAAAAPAAAAAAAAAAEAIAAAACIAAABkcnMvZG93bnJldi54bWxQSwECFAAUAAAACACHTuJAMy8F&#10;njsAAAA5AAAAEAAAAAAAAAABACAAAAAMAQAAZHJzL3NoYXBleG1sLnhtbFBLBQYAAAAABgAGAFsB&#10;AAC2AwAAAAA=&#10;">
                <v:fill on="f" focussize="0,0"/>
                <v:stroke weight="2pt" color="#000000" miterlimit="8" joinstyle="miter"/>
                <v:imagedata o:title=""/>
                <o:lock v:ext="edit" aspectratio="f"/>
              </v:rect>
              <v:line id="Line 43" o:spid="_x0000_s1026" o:spt="20" style="position:absolute;left:1093;top:18949;height:1040;width:2;" filled="f" stroked="t" coordsize="21600,21600" o:gfxdata="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1G2XvQAA&#10;ANs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44" o:spid="_x0000_s1026" o:spt="20" style="position:absolute;left:-148;top:18942;flip:y;height:7;width:20125;" filled="f" stroked="t" coordsize="21600,21600" o:gfxdata="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lL37sAAADb&#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45" o:spid="_x0000_s1026" o:spt="20" style="position:absolute;left:2186;top:18949;height:1040;width:2;" filled="f" stroked="t" coordsize="21600,21600" o:gfxdata="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pWe74A&#10;AADb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46" o:spid="_x0000_s1026" o:spt="20" style="position:absolute;left:4919;top:18949;height:1040;width:2;" filled="f" stroked="t" coordsize="21600,21600" o:gfxdata="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1cIJugAAANs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47" o:spid="_x0000_s1026" o:spt="20" style="position:absolute;left:6557;top:18959;height:1030;width:2;" filled="f" stroked="t" coordsize="21600,21600" o:gfxdata="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5lnkr4A&#10;AADb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48" o:spid="_x0000_s1026" o:spt="20" style="position:absolute;left:7650;top:18949;height:1030;width:2;" filled="f" stroked="t" coordsize="21600,21600" o:gfxdata="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tp/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49" o:spid="_x0000_s1026" o:spt="20" style="position:absolute;left:18905;top:18949;height:1040;width:4;" filled="f" stroked="t" coordsize="21600,21600" o:gfxdata="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fMZL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0" o:spid="_x0000_s1026" o:spt="20" style="position:absolute;left:-117;top:19251;height:0;width:7748;" filled="f" stroked="t" coordsize="21600,21600" o:gfxdata="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LEeL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51" o:spid="_x0000_s1026" o:spt="20" style="position:absolute;left:-148;top:19543;height:9;width:7800;" filled="f" stroked="t" coordsize="21600,21600" o:gfxdata="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hn3iL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2" o:spid="_x0000_s1026" o:spt="20" style="position:absolute;left:18919;top:19296;height:1;width:1071;" filled="f" stroked="t" coordsize="21600,21600" o:gfxdata="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X+Ze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rect id="Rectangle 53" o:spid="_x0000_s1026" o:spt="1" style="position:absolute;left:54;top:19660;height:309;width:1000;" filled="f" stroked="f" coordsize="21600,21600" o:gfxdata="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kg07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14:paraId="1EFA0471">
                      <w:pPr>
                        <w:pStyle w:val="198"/>
                        <w:jc w:val="center"/>
                        <w:rPr>
                          <w:rFonts w:ascii="Arial" w:hAnsi="Arial" w:cs="Arial"/>
                          <w:sz w:val="20"/>
                        </w:rPr>
                      </w:pPr>
                      <w:r>
                        <w:rPr>
                          <w:rFonts w:ascii="Times New Roman" w:hAnsi="Times New Roman"/>
                          <w:i w:val="0"/>
                          <w:sz w:val="20"/>
                        </w:rPr>
                        <w:t>Изм</w:t>
                      </w:r>
                      <w:r>
                        <w:rPr>
                          <w:rFonts w:ascii="Arial" w:hAnsi="Arial" w:cs="Arial"/>
                          <w:sz w:val="20"/>
                        </w:rPr>
                        <w:t>.</w:t>
                      </w:r>
                    </w:p>
                  </w:txbxContent>
                </v:textbox>
              </v:rect>
              <v:rect id="Rectangle 54" o:spid="_x0000_s1026" o:spt="1" style="position:absolute;left:1139;top:19660;height:309;width:1001;" filled="f" stroked="f" coordsize="21600,21600" o:gfxdata="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QJNM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14:paraId="3FFB1627">
                      <w:pPr>
                        <w:pStyle w:val="198"/>
                        <w:jc w:val="center"/>
                        <w:rPr>
                          <w:rFonts w:ascii="Times New Roman" w:hAnsi="Times New Roman"/>
                          <w:i w:val="0"/>
                          <w:sz w:val="20"/>
                        </w:rPr>
                      </w:pPr>
                      <w:r>
                        <w:rPr>
                          <w:rFonts w:ascii="Times New Roman" w:hAnsi="Times New Roman"/>
                          <w:i w:val="0"/>
                          <w:sz w:val="22"/>
                          <w:szCs w:val="22"/>
                        </w:rPr>
                        <w:t>Лис</w:t>
                      </w:r>
                      <w:r>
                        <w:rPr>
                          <w:rFonts w:ascii="Arial" w:hAnsi="Arial" w:cs="Arial"/>
                          <w:i w:val="0"/>
                          <w:sz w:val="22"/>
                          <w:szCs w:val="22"/>
                        </w:rPr>
                        <w:t>т</w:t>
                      </w:r>
                    </w:p>
                  </w:txbxContent>
                </v:textbox>
              </v:rect>
              <v:rect id="Rectangle 55" o:spid="_x0000_s1026" o:spt="1" style="position:absolute;left:2267;top:19660;height:309;width:2573;" filled="f" stroked="f" coordsize="21600,21600" o:gfxdata="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DDbX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14:paraId="3C21D459">
                      <w:pPr>
                        <w:pStyle w:val="198"/>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txbxContent>
                </v:textbox>
              </v:rect>
              <v:rect id="Rectangle 56" o:spid="_x0000_s1026" o:spt="1" style="position:absolute;left:4983;top:19660;height:309;width:1534;" filled="f" stroked="f" coordsize="21600,21600" o:gfxdata="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6Kl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14:paraId="3262D250">
                      <w:pPr>
                        <w:pStyle w:val="198"/>
                        <w:jc w:val="center"/>
                        <w:rPr>
                          <w:rFonts w:ascii="Arial" w:hAnsi="Arial" w:cs="Arial"/>
                          <w:sz w:val="16"/>
                          <w:szCs w:val="16"/>
                        </w:rPr>
                      </w:pPr>
                      <w:r>
                        <w:rPr>
                          <w:rFonts w:ascii="Times New Roman" w:hAnsi="Times New Roman"/>
                          <w:i w:val="0"/>
                          <w:sz w:val="20"/>
                        </w:rPr>
                        <w:t>Подпись</w:t>
                      </w:r>
                    </w:p>
                  </w:txbxContent>
                </v:textbox>
              </v:rect>
              <v:rect id="Rectangle 57" o:spid="_x0000_s1026" o:spt="1" style="position:absolute;left:6604;top:19660;height:309;width:1000;" filled="f" stroked="f" coordsize="21600,21600" o:gfxdata="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8HPrsAAADc&#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14:paraId="54CB18E6">
                      <w:pPr>
                        <w:pStyle w:val="198"/>
                        <w:jc w:val="center"/>
                        <w:rPr>
                          <w:rFonts w:ascii="Arial" w:hAnsi="Arial" w:cs="Arial"/>
                          <w:sz w:val="16"/>
                          <w:szCs w:val="16"/>
                        </w:rPr>
                      </w:pPr>
                      <w:r>
                        <w:rPr>
                          <w:rFonts w:ascii="Times New Roman" w:hAnsi="Times New Roman"/>
                          <w:i w:val="0"/>
                          <w:sz w:val="20"/>
                        </w:rPr>
                        <w:t>Дата</w:t>
                      </w:r>
                    </w:p>
                  </w:txbxContent>
                </v:textbox>
              </v:rect>
              <v:rect id="Rectangle 58" o:spid="_x0000_s1026" o:spt="1" style="position:absolute;left:18949;top:18977;height:309;width:1001;" filled="f" stroked="f" coordsize="21600,21600" o:gfxdata="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8OH6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14:paraId="71A7C983">
                      <w:pPr>
                        <w:pStyle w:val="198"/>
                        <w:jc w:val="center"/>
                        <w:rPr>
                          <w:rFonts w:ascii="Arial" w:hAnsi="Arial" w:cs="Arial"/>
                          <w:sz w:val="18"/>
                          <w:szCs w:val="18"/>
                        </w:rPr>
                      </w:pPr>
                      <w:r>
                        <w:rPr>
                          <w:rFonts w:ascii="Times New Roman" w:hAnsi="Times New Roman"/>
                          <w:i w:val="0"/>
                          <w:sz w:val="18"/>
                          <w:szCs w:val="18"/>
                        </w:rPr>
                        <w:t>Лист</w:t>
                      </w:r>
                    </w:p>
                  </w:txbxContent>
                </v:textbox>
              </v:rect>
              <v:rect id="Rectangle 59" o:spid="_x0000_s1026" o:spt="1" style="position:absolute;left:19027;top:19344;height:592;width:923;" filled="f" stroked="f" coordsize="21600,21600" o:gfxdata="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twneW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14:paraId="5CB23DAB">
                      <w:pPr>
                        <w:jc w:val="center"/>
                      </w:pPr>
                      <w:r>
                        <w:fldChar w:fldCharType="begin"/>
                      </w:r>
                      <w:r>
                        <w:instrText xml:space="preserve">PAGE   \* MERGEFORMAT</w:instrText>
                      </w:r>
                      <w:r>
                        <w:fldChar w:fldCharType="separate"/>
                      </w:r>
                      <w:r>
                        <w:t>64</w:t>
                      </w:r>
                      <w:r>
                        <w:fldChar w:fldCharType="end"/>
                      </w:r>
                    </w:p>
                  </w:txbxContent>
                </v:textbox>
              </v:rect>
              <v:rect id="Rectangle 60" o:spid="_x0000_s1026" o:spt="1" style="position:absolute;left:7652;top:18977;height:1150;width:11130;" filled="f" stroked="f" coordsize="21600,21600" o:gfxdata="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iA5K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14:paraId="14FEF0C9">
                      <w:pPr>
                        <w:jc w:val="left"/>
                        <w:rPr>
                          <w:sz w:val="20"/>
                          <w:szCs w:val="20"/>
                        </w:rPr>
                      </w:pPr>
                      <w:r>
                        <w:rPr>
                          <w:color w:val="000000" w:themeColor="text1"/>
                          <w:sz w:val="20"/>
                          <w:szCs w:val="20"/>
                          <w14:textFill>
                            <w14:solidFill>
                              <w14:schemeClr w14:val="tx1"/>
                            </w14:solidFill>
                          </w14:textFill>
                        </w:rPr>
                        <w:t>Схема водоснабжения и водоотведения .муниципального образования   «Байтеряковское» Алнашского района Удмуртской Республики</w:t>
                      </w:r>
                      <w:r>
                        <w:rPr>
                          <w:b/>
                          <w:sz w:val="20"/>
                          <w:szCs w:val="20"/>
                        </w:rPr>
                        <w:t xml:space="preserve">. </w:t>
                      </w:r>
                      <w:r>
                        <w:rPr>
                          <w:sz w:val="20"/>
                          <w:szCs w:val="20"/>
                        </w:rPr>
                        <w:t>Актуализация по состоянию на 2021 год.</w:t>
                      </w:r>
                    </w:p>
                    <w:p w14:paraId="13680C77">
                      <w:pPr>
                        <w:jc w:val="left"/>
                        <w:rPr>
                          <w:rFonts w:ascii="GOST type A" w:hAnsi="GOST type A"/>
                          <w:i/>
                          <w:sz w:val="22"/>
                          <w:szCs w:val="20"/>
                        </w:rPr>
                      </w:pPr>
                    </w:p>
                    <w:p w14:paraId="19B2E29C"/>
                    <w:p w14:paraId="7EAC490B">
                      <w:pPr>
                        <w:ind w:left="284"/>
                        <w:jc w:val="left"/>
                        <w:rPr>
                          <w:sz w:val="20"/>
                          <w:szCs w:val="20"/>
                        </w:rPr>
                      </w:pPr>
                    </w:p>
                    <w:p w14:paraId="327B2B0D">
                      <w:pPr>
                        <w:ind w:left="284"/>
                        <w:jc w:val="left"/>
                        <w:rPr>
                          <w:rFonts w:ascii="GOST type A" w:hAnsi="GOST type A"/>
                          <w:i/>
                          <w:sz w:val="22"/>
                          <w:szCs w:val="20"/>
                        </w:rPr>
                      </w:pPr>
                    </w:p>
                  </w:txbxContent>
                </v:textbox>
              </v:rect>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26766967"/>
      <w:docPartObj>
        <w:docPartGallery w:val="AutoText"/>
      </w:docPartObj>
    </w:sdtPr>
    <w:sdtContent>
      <w:p w14:paraId="2B54BD71">
        <w:pPr>
          <w:pStyle w:val="16"/>
          <w:spacing w:before="0"/>
          <w:ind w:firstLine="0"/>
          <w:jc w:val="right"/>
        </w:pPr>
        <w:r>
          <w:fldChar w:fldCharType="begin"/>
        </w:r>
        <w:r>
          <w:instrText xml:space="preserve">PAGE   \* MERGEFORMAT</w:instrText>
        </w:r>
        <w:r>
          <w:fldChar w:fldCharType="separate"/>
        </w:r>
        <w:r>
          <w:t>23</w:t>
        </w:r>
        <w:r>
          <w:fldChar w:fldCharType="end"/>
        </w:r>
      </w:p>
    </w:sdtContent>
  </w:sdt>
  <w:p w14:paraId="6CF46CFB">
    <w:pPr>
      <w:pStyle w:val="16"/>
      <w:spacing w:before="0"/>
      <w:ind w:firstLine="0"/>
    </w:pPr>
    <w:r>
      <mc:AlternateContent>
        <mc:Choice Requires="wps">
          <w:drawing>
            <wp:anchor distT="0" distB="0" distL="114300" distR="114300" simplePos="0" relativeHeight="251660288" behindDoc="0" locked="0" layoutInCell="1" allowOverlap="1">
              <wp:simplePos x="0" y="0"/>
              <wp:positionH relativeFrom="column">
                <wp:posOffset>2280920</wp:posOffset>
              </wp:positionH>
              <wp:positionV relativeFrom="paragraph">
                <wp:posOffset>8890</wp:posOffset>
              </wp:positionV>
              <wp:extent cx="6924675" cy="0"/>
              <wp:effectExtent l="0" t="0" r="9525"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9246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Прямая соединительная линия 3" o:spid="_x0000_s1026" o:spt="20" style="position:absolute;left:0pt;margin-left:179.6pt;margin-top:0.7pt;height:0pt;width:545.25pt;z-index:251660288;mso-width-relative:page;mso-height-relative:page;" filled="f" stroked="t" coordsize="21600,21600" o:gfxdata="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wW0XYAAAACAEAAA8AAAAAAAAAAQAgAAAA&#10;IgAAAGRycy9kb3ducmV2LnhtbFBLAQIUABQAAAAIAIdO4kD3aA2MCwIAAOQDAAAOAAAAAAAAAAEA&#10;IAAAACcBAABkcnMvZTJvRG9jLnhtbFBLBQYAAAAABgAGAFkBAACkBQAAAAA=&#10;">
              <v:fill on="f" focussize="0,0"/>
              <v:stroke weight="0.5pt" color="#5B9BD5" miterlimit="8" joinstyle="miter"/>
              <v:imagedata o:title=""/>
              <o:lock v:ext="edit" aspectratio="f"/>
            </v:line>
          </w:pict>
        </mc:Fallback>
      </mc:AlternateContent>
    </w:r>
  </w:p>
  <w:p w14:paraId="7805C1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0F3EF6"/>
    <w:multiLevelType w:val="multilevel"/>
    <w:tmpl w:val="170F3EF6"/>
    <w:lvl w:ilvl="0" w:tentative="0">
      <w:start w:val="1"/>
      <w:numFmt w:val="bullet"/>
      <w:lvlText w:val="-"/>
      <w:lvlJc w:val="left"/>
      <w:pPr>
        <w:ind w:left="502" w:hanging="360"/>
      </w:pPr>
      <w:rPr>
        <w:rFonts w:hint="default" w:ascii="Courier New" w:hAnsi="Courier New"/>
      </w:rPr>
    </w:lvl>
    <w:lvl w:ilvl="1" w:tentative="0">
      <w:start w:val="1"/>
      <w:numFmt w:val="bullet"/>
      <w:lvlText w:val="o"/>
      <w:lvlJc w:val="left"/>
      <w:pPr>
        <w:ind w:left="1865" w:hanging="360"/>
      </w:pPr>
      <w:rPr>
        <w:rFonts w:hint="default" w:ascii="Courier New" w:hAnsi="Courier New" w:cs="Courier New"/>
      </w:rPr>
    </w:lvl>
    <w:lvl w:ilvl="2" w:tentative="0">
      <w:start w:val="1"/>
      <w:numFmt w:val="bullet"/>
      <w:lvlText w:val=""/>
      <w:lvlJc w:val="left"/>
      <w:pPr>
        <w:ind w:left="2585" w:hanging="360"/>
      </w:pPr>
      <w:rPr>
        <w:rFonts w:hint="default" w:ascii="Wingdings" w:hAnsi="Wingdings"/>
      </w:rPr>
    </w:lvl>
    <w:lvl w:ilvl="3" w:tentative="0">
      <w:start w:val="1"/>
      <w:numFmt w:val="bullet"/>
      <w:lvlText w:val=""/>
      <w:lvlJc w:val="left"/>
      <w:pPr>
        <w:ind w:left="3305" w:hanging="360"/>
      </w:pPr>
      <w:rPr>
        <w:rFonts w:hint="default" w:ascii="Symbol" w:hAnsi="Symbol"/>
      </w:rPr>
    </w:lvl>
    <w:lvl w:ilvl="4" w:tentative="0">
      <w:start w:val="1"/>
      <w:numFmt w:val="bullet"/>
      <w:lvlText w:val="o"/>
      <w:lvlJc w:val="left"/>
      <w:pPr>
        <w:ind w:left="4025" w:hanging="360"/>
      </w:pPr>
      <w:rPr>
        <w:rFonts w:hint="default" w:ascii="Courier New" w:hAnsi="Courier New" w:cs="Courier New"/>
      </w:rPr>
    </w:lvl>
    <w:lvl w:ilvl="5" w:tentative="0">
      <w:start w:val="1"/>
      <w:numFmt w:val="bullet"/>
      <w:lvlText w:val=""/>
      <w:lvlJc w:val="left"/>
      <w:pPr>
        <w:ind w:left="4745" w:hanging="360"/>
      </w:pPr>
      <w:rPr>
        <w:rFonts w:hint="default" w:ascii="Wingdings" w:hAnsi="Wingdings"/>
      </w:rPr>
    </w:lvl>
    <w:lvl w:ilvl="6" w:tentative="0">
      <w:start w:val="1"/>
      <w:numFmt w:val="bullet"/>
      <w:lvlText w:val=""/>
      <w:lvlJc w:val="left"/>
      <w:pPr>
        <w:ind w:left="5465" w:hanging="360"/>
      </w:pPr>
      <w:rPr>
        <w:rFonts w:hint="default" w:ascii="Symbol" w:hAnsi="Symbol"/>
      </w:rPr>
    </w:lvl>
    <w:lvl w:ilvl="7" w:tentative="0">
      <w:start w:val="1"/>
      <w:numFmt w:val="bullet"/>
      <w:lvlText w:val="o"/>
      <w:lvlJc w:val="left"/>
      <w:pPr>
        <w:ind w:left="6185" w:hanging="360"/>
      </w:pPr>
      <w:rPr>
        <w:rFonts w:hint="default" w:ascii="Courier New" w:hAnsi="Courier New" w:cs="Courier New"/>
      </w:rPr>
    </w:lvl>
    <w:lvl w:ilvl="8" w:tentative="0">
      <w:start w:val="1"/>
      <w:numFmt w:val="bullet"/>
      <w:lvlText w:val=""/>
      <w:lvlJc w:val="left"/>
      <w:pPr>
        <w:ind w:left="6905" w:hanging="360"/>
      </w:pPr>
      <w:rPr>
        <w:rFonts w:hint="default" w:ascii="Wingdings" w:hAnsi="Wingdings"/>
      </w:rPr>
    </w:lvl>
  </w:abstractNum>
  <w:abstractNum w:abstractNumId="1">
    <w:nsid w:val="1AE87C20"/>
    <w:multiLevelType w:val="multilevel"/>
    <w:tmpl w:val="1AE87C20"/>
    <w:lvl w:ilvl="0" w:tentative="0">
      <w:start w:val="1"/>
      <w:numFmt w:val="decimal"/>
      <w:lvlText w:val="%1)"/>
      <w:lvlJc w:val="left"/>
      <w:pPr>
        <w:ind w:left="1070" w:hanging="360"/>
      </w:pPr>
    </w:lvl>
    <w:lvl w:ilvl="1" w:tentative="0">
      <w:start w:val="1"/>
      <w:numFmt w:val="lowerLetter"/>
      <w:lvlText w:val="%2."/>
      <w:lvlJc w:val="left"/>
      <w:pPr>
        <w:ind w:left="1790" w:hanging="360"/>
      </w:pPr>
    </w:lvl>
    <w:lvl w:ilvl="2" w:tentative="0">
      <w:start w:val="1"/>
      <w:numFmt w:val="lowerRoman"/>
      <w:lvlText w:val="%3."/>
      <w:lvlJc w:val="right"/>
      <w:pPr>
        <w:ind w:left="2510" w:hanging="180"/>
      </w:pPr>
    </w:lvl>
    <w:lvl w:ilvl="3" w:tentative="0">
      <w:start w:val="1"/>
      <w:numFmt w:val="decimal"/>
      <w:lvlText w:val="%4."/>
      <w:lvlJc w:val="left"/>
      <w:pPr>
        <w:ind w:left="3230" w:hanging="360"/>
      </w:pPr>
    </w:lvl>
    <w:lvl w:ilvl="4" w:tentative="0">
      <w:start w:val="1"/>
      <w:numFmt w:val="lowerLetter"/>
      <w:lvlText w:val="%5."/>
      <w:lvlJc w:val="left"/>
      <w:pPr>
        <w:ind w:left="3950" w:hanging="360"/>
      </w:pPr>
    </w:lvl>
    <w:lvl w:ilvl="5" w:tentative="0">
      <w:start w:val="1"/>
      <w:numFmt w:val="lowerRoman"/>
      <w:lvlText w:val="%6."/>
      <w:lvlJc w:val="right"/>
      <w:pPr>
        <w:ind w:left="4670" w:hanging="180"/>
      </w:pPr>
    </w:lvl>
    <w:lvl w:ilvl="6" w:tentative="0">
      <w:start w:val="1"/>
      <w:numFmt w:val="decimal"/>
      <w:lvlText w:val="%7."/>
      <w:lvlJc w:val="left"/>
      <w:pPr>
        <w:ind w:left="5390" w:hanging="360"/>
      </w:pPr>
    </w:lvl>
    <w:lvl w:ilvl="7" w:tentative="0">
      <w:start w:val="1"/>
      <w:numFmt w:val="lowerLetter"/>
      <w:lvlText w:val="%8."/>
      <w:lvlJc w:val="left"/>
      <w:pPr>
        <w:ind w:left="6110" w:hanging="360"/>
      </w:pPr>
    </w:lvl>
    <w:lvl w:ilvl="8" w:tentative="0">
      <w:start w:val="1"/>
      <w:numFmt w:val="lowerRoman"/>
      <w:lvlText w:val="%9."/>
      <w:lvlJc w:val="right"/>
      <w:pPr>
        <w:ind w:left="6830" w:hanging="180"/>
      </w:pPr>
    </w:lvl>
  </w:abstractNum>
  <w:abstractNum w:abstractNumId="2">
    <w:nsid w:val="1B1115F1"/>
    <w:multiLevelType w:val="multilevel"/>
    <w:tmpl w:val="1B1115F1"/>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
    <w:nsid w:val="20965B27"/>
    <w:multiLevelType w:val="multilevel"/>
    <w:tmpl w:val="20965B27"/>
    <w:lvl w:ilvl="0" w:tentative="0">
      <w:start w:val="1"/>
      <w:numFmt w:val="bullet"/>
      <w:lvlText w:val=""/>
      <w:lvlJc w:val="left"/>
      <w:pPr>
        <w:ind w:left="928" w:hanging="360"/>
      </w:pPr>
      <w:rPr>
        <w:rFonts w:hint="default" w:ascii="Wingdings" w:hAnsi="Wingdings"/>
      </w:rPr>
    </w:lvl>
    <w:lvl w:ilvl="1" w:tentative="0">
      <w:start w:val="1"/>
      <w:numFmt w:val="bullet"/>
      <w:lvlText w:val="o"/>
      <w:lvlJc w:val="left"/>
      <w:pPr>
        <w:ind w:left="1648" w:hanging="360"/>
      </w:pPr>
      <w:rPr>
        <w:rFonts w:hint="default" w:ascii="Courier New" w:hAnsi="Courier New" w:cs="Courier New"/>
      </w:rPr>
    </w:lvl>
    <w:lvl w:ilvl="2" w:tentative="0">
      <w:start w:val="1"/>
      <w:numFmt w:val="bullet"/>
      <w:lvlText w:val=""/>
      <w:lvlJc w:val="left"/>
      <w:pPr>
        <w:ind w:left="2368" w:hanging="360"/>
      </w:pPr>
      <w:rPr>
        <w:rFonts w:hint="default" w:ascii="Wingdings" w:hAnsi="Wingdings"/>
      </w:rPr>
    </w:lvl>
    <w:lvl w:ilvl="3" w:tentative="0">
      <w:start w:val="1"/>
      <w:numFmt w:val="bullet"/>
      <w:lvlText w:val=""/>
      <w:lvlJc w:val="left"/>
      <w:pPr>
        <w:ind w:left="3088" w:hanging="360"/>
      </w:pPr>
      <w:rPr>
        <w:rFonts w:hint="default" w:ascii="Symbol" w:hAnsi="Symbol"/>
      </w:rPr>
    </w:lvl>
    <w:lvl w:ilvl="4" w:tentative="0">
      <w:start w:val="1"/>
      <w:numFmt w:val="bullet"/>
      <w:lvlText w:val="o"/>
      <w:lvlJc w:val="left"/>
      <w:pPr>
        <w:ind w:left="3808" w:hanging="360"/>
      </w:pPr>
      <w:rPr>
        <w:rFonts w:hint="default" w:ascii="Courier New" w:hAnsi="Courier New" w:cs="Courier New"/>
      </w:rPr>
    </w:lvl>
    <w:lvl w:ilvl="5" w:tentative="0">
      <w:start w:val="1"/>
      <w:numFmt w:val="bullet"/>
      <w:lvlText w:val=""/>
      <w:lvlJc w:val="left"/>
      <w:pPr>
        <w:ind w:left="4528" w:hanging="360"/>
      </w:pPr>
      <w:rPr>
        <w:rFonts w:hint="default" w:ascii="Wingdings" w:hAnsi="Wingdings"/>
      </w:rPr>
    </w:lvl>
    <w:lvl w:ilvl="6" w:tentative="0">
      <w:start w:val="1"/>
      <w:numFmt w:val="bullet"/>
      <w:lvlText w:val=""/>
      <w:lvlJc w:val="left"/>
      <w:pPr>
        <w:ind w:left="5248" w:hanging="360"/>
      </w:pPr>
      <w:rPr>
        <w:rFonts w:hint="default" w:ascii="Symbol" w:hAnsi="Symbol"/>
      </w:rPr>
    </w:lvl>
    <w:lvl w:ilvl="7" w:tentative="0">
      <w:start w:val="1"/>
      <w:numFmt w:val="bullet"/>
      <w:lvlText w:val="o"/>
      <w:lvlJc w:val="left"/>
      <w:pPr>
        <w:ind w:left="5968" w:hanging="360"/>
      </w:pPr>
      <w:rPr>
        <w:rFonts w:hint="default" w:ascii="Courier New" w:hAnsi="Courier New" w:cs="Courier New"/>
      </w:rPr>
    </w:lvl>
    <w:lvl w:ilvl="8" w:tentative="0">
      <w:start w:val="1"/>
      <w:numFmt w:val="bullet"/>
      <w:lvlText w:val=""/>
      <w:lvlJc w:val="left"/>
      <w:pPr>
        <w:ind w:left="6688" w:hanging="360"/>
      </w:pPr>
      <w:rPr>
        <w:rFonts w:hint="default" w:ascii="Wingdings" w:hAnsi="Wingdings"/>
      </w:rPr>
    </w:lvl>
  </w:abstractNum>
  <w:abstractNum w:abstractNumId="4">
    <w:nsid w:val="27E06B52"/>
    <w:multiLevelType w:val="multilevel"/>
    <w:tmpl w:val="27E06B5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2B9061B2"/>
    <w:multiLevelType w:val="multilevel"/>
    <w:tmpl w:val="2B9061B2"/>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
    <w:nsid w:val="35152966"/>
    <w:multiLevelType w:val="multilevel"/>
    <w:tmpl w:val="35152966"/>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7">
    <w:nsid w:val="397A4F18"/>
    <w:multiLevelType w:val="multilevel"/>
    <w:tmpl w:val="397A4F18"/>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8">
    <w:nsid w:val="45BD29D1"/>
    <w:multiLevelType w:val="multilevel"/>
    <w:tmpl w:val="45BD29D1"/>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num w:numId="1">
    <w:abstractNumId w:val="2"/>
  </w:num>
  <w:num w:numId="2">
    <w:abstractNumId w:val="5"/>
  </w:num>
  <w:num w:numId="3">
    <w:abstractNumId w:val="3"/>
  </w:num>
  <w:num w:numId="4">
    <w:abstractNumId w:val="7"/>
  </w:num>
  <w:num w:numId="5">
    <w:abstractNumId w:val="8"/>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07D"/>
    <w:rsid w:val="00001321"/>
    <w:rsid w:val="0000345A"/>
    <w:rsid w:val="000139D7"/>
    <w:rsid w:val="0001548E"/>
    <w:rsid w:val="000179B0"/>
    <w:rsid w:val="00020647"/>
    <w:rsid w:val="00027A1F"/>
    <w:rsid w:val="000304C8"/>
    <w:rsid w:val="00030B03"/>
    <w:rsid w:val="00045372"/>
    <w:rsid w:val="0004649B"/>
    <w:rsid w:val="000466E8"/>
    <w:rsid w:val="00054D82"/>
    <w:rsid w:val="0006241A"/>
    <w:rsid w:val="00063D9E"/>
    <w:rsid w:val="00071CCF"/>
    <w:rsid w:val="00072277"/>
    <w:rsid w:val="0007310C"/>
    <w:rsid w:val="0007316F"/>
    <w:rsid w:val="00083252"/>
    <w:rsid w:val="000862A4"/>
    <w:rsid w:val="00090966"/>
    <w:rsid w:val="000924CD"/>
    <w:rsid w:val="000951B2"/>
    <w:rsid w:val="000A2A6A"/>
    <w:rsid w:val="000B0C91"/>
    <w:rsid w:val="000B3E81"/>
    <w:rsid w:val="000B514B"/>
    <w:rsid w:val="000B6064"/>
    <w:rsid w:val="000C054C"/>
    <w:rsid w:val="000C74C8"/>
    <w:rsid w:val="000D21AA"/>
    <w:rsid w:val="000D3A37"/>
    <w:rsid w:val="000D3EDE"/>
    <w:rsid w:val="000D4B40"/>
    <w:rsid w:val="000F0BA7"/>
    <w:rsid w:val="000F735F"/>
    <w:rsid w:val="00100061"/>
    <w:rsid w:val="00110C05"/>
    <w:rsid w:val="00113010"/>
    <w:rsid w:val="001132E6"/>
    <w:rsid w:val="0011653E"/>
    <w:rsid w:val="00120E7B"/>
    <w:rsid w:val="00123D47"/>
    <w:rsid w:val="00125CDC"/>
    <w:rsid w:val="001342BF"/>
    <w:rsid w:val="00137B7F"/>
    <w:rsid w:val="00142440"/>
    <w:rsid w:val="00146AF3"/>
    <w:rsid w:val="0015381A"/>
    <w:rsid w:val="0016405A"/>
    <w:rsid w:val="00164C8D"/>
    <w:rsid w:val="00173058"/>
    <w:rsid w:val="001740AA"/>
    <w:rsid w:val="001741F8"/>
    <w:rsid w:val="00174E60"/>
    <w:rsid w:val="00182AF6"/>
    <w:rsid w:val="00186B0D"/>
    <w:rsid w:val="0019154F"/>
    <w:rsid w:val="00192051"/>
    <w:rsid w:val="001933F2"/>
    <w:rsid w:val="0019390C"/>
    <w:rsid w:val="001C1CE0"/>
    <w:rsid w:val="001D0F21"/>
    <w:rsid w:val="001D122A"/>
    <w:rsid w:val="001D3BE7"/>
    <w:rsid w:val="001D5FB3"/>
    <w:rsid w:val="001D6FC8"/>
    <w:rsid w:val="001E080A"/>
    <w:rsid w:val="001E196E"/>
    <w:rsid w:val="001E407F"/>
    <w:rsid w:val="00204650"/>
    <w:rsid w:val="00205212"/>
    <w:rsid w:val="00206425"/>
    <w:rsid w:val="002069B2"/>
    <w:rsid w:val="002102A4"/>
    <w:rsid w:val="00227A5F"/>
    <w:rsid w:val="00244010"/>
    <w:rsid w:val="00246D8A"/>
    <w:rsid w:val="00254989"/>
    <w:rsid w:val="002564C7"/>
    <w:rsid w:val="00257BBC"/>
    <w:rsid w:val="002624C1"/>
    <w:rsid w:val="00262C20"/>
    <w:rsid w:val="00264327"/>
    <w:rsid w:val="00264380"/>
    <w:rsid w:val="002749F5"/>
    <w:rsid w:val="00280A6E"/>
    <w:rsid w:val="00281DC8"/>
    <w:rsid w:val="00295B21"/>
    <w:rsid w:val="002A2348"/>
    <w:rsid w:val="002A3BB8"/>
    <w:rsid w:val="002B0A0A"/>
    <w:rsid w:val="002B0F49"/>
    <w:rsid w:val="002B2487"/>
    <w:rsid w:val="002B5A76"/>
    <w:rsid w:val="002D0F8C"/>
    <w:rsid w:val="002D1295"/>
    <w:rsid w:val="002D155F"/>
    <w:rsid w:val="002D1730"/>
    <w:rsid w:val="002D73C1"/>
    <w:rsid w:val="002E05E2"/>
    <w:rsid w:val="002E14AD"/>
    <w:rsid w:val="002E26FC"/>
    <w:rsid w:val="002E338E"/>
    <w:rsid w:val="002E566E"/>
    <w:rsid w:val="003122A3"/>
    <w:rsid w:val="003133BF"/>
    <w:rsid w:val="00315772"/>
    <w:rsid w:val="00315D71"/>
    <w:rsid w:val="00316578"/>
    <w:rsid w:val="00320052"/>
    <w:rsid w:val="00330793"/>
    <w:rsid w:val="003317DF"/>
    <w:rsid w:val="00341B71"/>
    <w:rsid w:val="0034667E"/>
    <w:rsid w:val="00347881"/>
    <w:rsid w:val="00351036"/>
    <w:rsid w:val="0035167B"/>
    <w:rsid w:val="003521BF"/>
    <w:rsid w:val="00352316"/>
    <w:rsid w:val="00355534"/>
    <w:rsid w:val="00355CE0"/>
    <w:rsid w:val="00360BA5"/>
    <w:rsid w:val="00362A8E"/>
    <w:rsid w:val="00365B53"/>
    <w:rsid w:val="00371CD9"/>
    <w:rsid w:val="00373630"/>
    <w:rsid w:val="0037394F"/>
    <w:rsid w:val="003755F1"/>
    <w:rsid w:val="00381655"/>
    <w:rsid w:val="003825C1"/>
    <w:rsid w:val="00385E8B"/>
    <w:rsid w:val="0039080F"/>
    <w:rsid w:val="003917B9"/>
    <w:rsid w:val="003924FD"/>
    <w:rsid w:val="00395395"/>
    <w:rsid w:val="003965FA"/>
    <w:rsid w:val="003A2053"/>
    <w:rsid w:val="003A57A4"/>
    <w:rsid w:val="003A7EF8"/>
    <w:rsid w:val="003B0404"/>
    <w:rsid w:val="003B66B4"/>
    <w:rsid w:val="003C0D55"/>
    <w:rsid w:val="003C78F0"/>
    <w:rsid w:val="003D0924"/>
    <w:rsid w:val="003D0BF7"/>
    <w:rsid w:val="003D1024"/>
    <w:rsid w:val="003D4F8E"/>
    <w:rsid w:val="003E4B8F"/>
    <w:rsid w:val="003E5080"/>
    <w:rsid w:val="003F0AA7"/>
    <w:rsid w:val="003F5235"/>
    <w:rsid w:val="00402D8E"/>
    <w:rsid w:val="0040403C"/>
    <w:rsid w:val="004059B1"/>
    <w:rsid w:val="0041007B"/>
    <w:rsid w:val="00420D60"/>
    <w:rsid w:val="004235E1"/>
    <w:rsid w:val="00425A47"/>
    <w:rsid w:val="00431489"/>
    <w:rsid w:val="00432DC6"/>
    <w:rsid w:val="004341E6"/>
    <w:rsid w:val="00435073"/>
    <w:rsid w:val="00443E4B"/>
    <w:rsid w:val="00445CF3"/>
    <w:rsid w:val="0045015E"/>
    <w:rsid w:val="0045258A"/>
    <w:rsid w:val="00454E70"/>
    <w:rsid w:val="004570CA"/>
    <w:rsid w:val="00457294"/>
    <w:rsid w:val="00460F0D"/>
    <w:rsid w:val="00470A30"/>
    <w:rsid w:val="00470F0A"/>
    <w:rsid w:val="00476274"/>
    <w:rsid w:val="00482236"/>
    <w:rsid w:val="00487885"/>
    <w:rsid w:val="0049479F"/>
    <w:rsid w:val="00496D19"/>
    <w:rsid w:val="004A0585"/>
    <w:rsid w:val="004A4FCB"/>
    <w:rsid w:val="004A57D2"/>
    <w:rsid w:val="004A7656"/>
    <w:rsid w:val="004B4C17"/>
    <w:rsid w:val="004D67AA"/>
    <w:rsid w:val="004D6A50"/>
    <w:rsid w:val="004E0BB9"/>
    <w:rsid w:val="004E1B46"/>
    <w:rsid w:val="004E552F"/>
    <w:rsid w:val="004E5CA9"/>
    <w:rsid w:val="004E703E"/>
    <w:rsid w:val="004E7271"/>
    <w:rsid w:val="004E7848"/>
    <w:rsid w:val="004F1A5D"/>
    <w:rsid w:val="004F1FFF"/>
    <w:rsid w:val="004F5C62"/>
    <w:rsid w:val="00502C44"/>
    <w:rsid w:val="00503DF3"/>
    <w:rsid w:val="005053E0"/>
    <w:rsid w:val="00525941"/>
    <w:rsid w:val="00525B39"/>
    <w:rsid w:val="00530CDD"/>
    <w:rsid w:val="00542141"/>
    <w:rsid w:val="0054220D"/>
    <w:rsid w:val="00543EBF"/>
    <w:rsid w:val="00551393"/>
    <w:rsid w:val="0055644B"/>
    <w:rsid w:val="00556EDB"/>
    <w:rsid w:val="0057368C"/>
    <w:rsid w:val="00574083"/>
    <w:rsid w:val="005769C7"/>
    <w:rsid w:val="00581E37"/>
    <w:rsid w:val="00585318"/>
    <w:rsid w:val="00597F56"/>
    <w:rsid w:val="005A2212"/>
    <w:rsid w:val="005A3E62"/>
    <w:rsid w:val="005B0816"/>
    <w:rsid w:val="005B1F8C"/>
    <w:rsid w:val="005B25B9"/>
    <w:rsid w:val="005C651E"/>
    <w:rsid w:val="005C7AD7"/>
    <w:rsid w:val="005D30D4"/>
    <w:rsid w:val="005D34A3"/>
    <w:rsid w:val="005D39B5"/>
    <w:rsid w:val="005D54D0"/>
    <w:rsid w:val="005D5571"/>
    <w:rsid w:val="005E0D2D"/>
    <w:rsid w:val="005E3724"/>
    <w:rsid w:val="005E3BAE"/>
    <w:rsid w:val="005E5256"/>
    <w:rsid w:val="005E7BF9"/>
    <w:rsid w:val="005F1692"/>
    <w:rsid w:val="005F16B2"/>
    <w:rsid w:val="005F65FC"/>
    <w:rsid w:val="00620222"/>
    <w:rsid w:val="00622425"/>
    <w:rsid w:val="006276A8"/>
    <w:rsid w:val="006302BA"/>
    <w:rsid w:val="00634EE0"/>
    <w:rsid w:val="00637700"/>
    <w:rsid w:val="00643FD2"/>
    <w:rsid w:val="00646490"/>
    <w:rsid w:val="006466E6"/>
    <w:rsid w:val="00647390"/>
    <w:rsid w:val="0066078A"/>
    <w:rsid w:val="006636D5"/>
    <w:rsid w:val="0066454C"/>
    <w:rsid w:val="006700F4"/>
    <w:rsid w:val="006705DC"/>
    <w:rsid w:val="0067344F"/>
    <w:rsid w:val="006739EB"/>
    <w:rsid w:val="00673D81"/>
    <w:rsid w:val="0067456E"/>
    <w:rsid w:val="00675382"/>
    <w:rsid w:val="00677EB3"/>
    <w:rsid w:val="00680295"/>
    <w:rsid w:val="00685337"/>
    <w:rsid w:val="00686C3D"/>
    <w:rsid w:val="0069175F"/>
    <w:rsid w:val="00691C95"/>
    <w:rsid w:val="006A49B7"/>
    <w:rsid w:val="006A5BA3"/>
    <w:rsid w:val="006A648D"/>
    <w:rsid w:val="006A66AD"/>
    <w:rsid w:val="006A7B06"/>
    <w:rsid w:val="006B3B99"/>
    <w:rsid w:val="006B3D98"/>
    <w:rsid w:val="006B4E66"/>
    <w:rsid w:val="006B58BA"/>
    <w:rsid w:val="006B5D14"/>
    <w:rsid w:val="006C09D0"/>
    <w:rsid w:val="006C3447"/>
    <w:rsid w:val="006C743B"/>
    <w:rsid w:val="006D4ADE"/>
    <w:rsid w:val="006D5496"/>
    <w:rsid w:val="006E1FEB"/>
    <w:rsid w:val="006E655D"/>
    <w:rsid w:val="006E78F7"/>
    <w:rsid w:val="006F4D2A"/>
    <w:rsid w:val="00712F02"/>
    <w:rsid w:val="007133C6"/>
    <w:rsid w:val="0072240F"/>
    <w:rsid w:val="007236E0"/>
    <w:rsid w:val="00726DC2"/>
    <w:rsid w:val="007323E1"/>
    <w:rsid w:val="00733581"/>
    <w:rsid w:val="00734AA8"/>
    <w:rsid w:val="00744794"/>
    <w:rsid w:val="00744C3A"/>
    <w:rsid w:val="00745DA4"/>
    <w:rsid w:val="0075184D"/>
    <w:rsid w:val="00753E59"/>
    <w:rsid w:val="0076354F"/>
    <w:rsid w:val="00772003"/>
    <w:rsid w:val="0077424C"/>
    <w:rsid w:val="00774515"/>
    <w:rsid w:val="00775A1C"/>
    <w:rsid w:val="00782CC7"/>
    <w:rsid w:val="0078444F"/>
    <w:rsid w:val="00786BA9"/>
    <w:rsid w:val="00787133"/>
    <w:rsid w:val="00787616"/>
    <w:rsid w:val="00790C0C"/>
    <w:rsid w:val="007A08BC"/>
    <w:rsid w:val="007A0D3F"/>
    <w:rsid w:val="007A1820"/>
    <w:rsid w:val="007A4C4D"/>
    <w:rsid w:val="007B0E04"/>
    <w:rsid w:val="007B19E3"/>
    <w:rsid w:val="007B2EDD"/>
    <w:rsid w:val="007B52FA"/>
    <w:rsid w:val="007C1210"/>
    <w:rsid w:val="007C1364"/>
    <w:rsid w:val="007C3192"/>
    <w:rsid w:val="007C6AC9"/>
    <w:rsid w:val="007C7A5D"/>
    <w:rsid w:val="007D30B2"/>
    <w:rsid w:val="007E268F"/>
    <w:rsid w:val="007E6A44"/>
    <w:rsid w:val="007F16DC"/>
    <w:rsid w:val="007F2232"/>
    <w:rsid w:val="00802C30"/>
    <w:rsid w:val="0080328C"/>
    <w:rsid w:val="00804236"/>
    <w:rsid w:val="00807690"/>
    <w:rsid w:val="008078DD"/>
    <w:rsid w:val="00820505"/>
    <w:rsid w:val="00820E0A"/>
    <w:rsid w:val="0082218C"/>
    <w:rsid w:val="0083042C"/>
    <w:rsid w:val="0083132C"/>
    <w:rsid w:val="00833BA5"/>
    <w:rsid w:val="00847E99"/>
    <w:rsid w:val="00854277"/>
    <w:rsid w:val="008561D0"/>
    <w:rsid w:val="0086421F"/>
    <w:rsid w:val="00870F46"/>
    <w:rsid w:val="008738E3"/>
    <w:rsid w:val="00881B5F"/>
    <w:rsid w:val="00885802"/>
    <w:rsid w:val="00887110"/>
    <w:rsid w:val="00896DB8"/>
    <w:rsid w:val="00897E94"/>
    <w:rsid w:val="008B0D26"/>
    <w:rsid w:val="008B3034"/>
    <w:rsid w:val="008B397B"/>
    <w:rsid w:val="008B5A03"/>
    <w:rsid w:val="008C05D9"/>
    <w:rsid w:val="008C1607"/>
    <w:rsid w:val="008C2EFA"/>
    <w:rsid w:val="008C3D48"/>
    <w:rsid w:val="008D1944"/>
    <w:rsid w:val="008D1FFF"/>
    <w:rsid w:val="008D2D02"/>
    <w:rsid w:val="008D47F5"/>
    <w:rsid w:val="008D4FEA"/>
    <w:rsid w:val="008D6608"/>
    <w:rsid w:val="00901833"/>
    <w:rsid w:val="00901B11"/>
    <w:rsid w:val="0090742E"/>
    <w:rsid w:val="00910819"/>
    <w:rsid w:val="0091234E"/>
    <w:rsid w:val="0091530B"/>
    <w:rsid w:val="00916163"/>
    <w:rsid w:val="009318D4"/>
    <w:rsid w:val="0093215B"/>
    <w:rsid w:val="00932AD1"/>
    <w:rsid w:val="00933F1B"/>
    <w:rsid w:val="0093570F"/>
    <w:rsid w:val="0094454A"/>
    <w:rsid w:val="00945959"/>
    <w:rsid w:val="009504A6"/>
    <w:rsid w:val="00951D41"/>
    <w:rsid w:val="0095218A"/>
    <w:rsid w:val="00955021"/>
    <w:rsid w:val="00957366"/>
    <w:rsid w:val="00963376"/>
    <w:rsid w:val="00967FFC"/>
    <w:rsid w:val="009711B4"/>
    <w:rsid w:val="00973A51"/>
    <w:rsid w:val="00976AB9"/>
    <w:rsid w:val="00976F5B"/>
    <w:rsid w:val="00984DFD"/>
    <w:rsid w:val="009A2B6F"/>
    <w:rsid w:val="009B0E23"/>
    <w:rsid w:val="009B20AC"/>
    <w:rsid w:val="009B3300"/>
    <w:rsid w:val="009B456B"/>
    <w:rsid w:val="009C2687"/>
    <w:rsid w:val="009C3949"/>
    <w:rsid w:val="009C3E3C"/>
    <w:rsid w:val="009C61E2"/>
    <w:rsid w:val="009C6CD7"/>
    <w:rsid w:val="009D3DFA"/>
    <w:rsid w:val="009E1C32"/>
    <w:rsid w:val="009E7732"/>
    <w:rsid w:val="009E7F04"/>
    <w:rsid w:val="00A01EB8"/>
    <w:rsid w:val="00A03E87"/>
    <w:rsid w:val="00A06B5F"/>
    <w:rsid w:val="00A10F7A"/>
    <w:rsid w:val="00A138AF"/>
    <w:rsid w:val="00A13D56"/>
    <w:rsid w:val="00A140DE"/>
    <w:rsid w:val="00A1416F"/>
    <w:rsid w:val="00A2146B"/>
    <w:rsid w:val="00A30A77"/>
    <w:rsid w:val="00A32E4C"/>
    <w:rsid w:val="00A45DA7"/>
    <w:rsid w:val="00A53272"/>
    <w:rsid w:val="00A56B6D"/>
    <w:rsid w:val="00A56FF7"/>
    <w:rsid w:val="00A60A68"/>
    <w:rsid w:val="00A70E2E"/>
    <w:rsid w:val="00A7175B"/>
    <w:rsid w:val="00A7416D"/>
    <w:rsid w:val="00A81630"/>
    <w:rsid w:val="00A90B21"/>
    <w:rsid w:val="00A933A8"/>
    <w:rsid w:val="00A963C6"/>
    <w:rsid w:val="00A97C19"/>
    <w:rsid w:val="00AA0C3F"/>
    <w:rsid w:val="00AA3E4E"/>
    <w:rsid w:val="00AA4EAE"/>
    <w:rsid w:val="00AB0850"/>
    <w:rsid w:val="00AB1670"/>
    <w:rsid w:val="00AC03E9"/>
    <w:rsid w:val="00AC3A01"/>
    <w:rsid w:val="00AC3D8A"/>
    <w:rsid w:val="00AC4E92"/>
    <w:rsid w:val="00AC76F9"/>
    <w:rsid w:val="00AD0733"/>
    <w:rsid w:val="00AD26A1"/>
    <w:rsid w:val="00AD3A6A"/>
    <w:rsid w:val="00AD70E9"/>
    <w:rsid w:val="00AE121D"/>
    <w:rsid w:val="00AE18E9"/>
    <w:rsid w:val="00AE1CE5"/>
    <w:rsid w:val="00AE45CC"/>
    <w:rsid w:val="00AE506A"/>
    <w:rsid w:val="00B020C6"/>
    <w:rsid w:val="00B024B7"/>
    <w:rsid w:val="00B05073"/>
    <w:rsid w:val="00B07F62"/>
    <w:rsid w:val="00B13AB9"/>
    <w:rsid w:val="00B15DCF"/>
    <w:rsid w:val="00B16554"/>
    <w:rsid w:val="00B16A89"/>
    <w:rsid w:val="00B22AB5"/>
    <w:rsid w:val="00B3306C"/>
    <w:rsid w:val="00B33B47"/>
    <w:rsid w:val="00B372D3"/>
    <w:rsid w:val="00B41EAF"/>
    <w:rsid w:val="00B435B2"/>
    <w:rsid w:val="00B46086"/>
    <w:rsid w:val="00B46544"/>
    <w:rsid w:val="00B517B1"/>
    <w:rsid w:val="00B519E5"/>
    <w:rsid w:val="00B54EE3"/>
    <w:rsid w:val="00B66F70"/>
    <w:rsid w:val="00B67B7D"/>
    <w:rsid w:val="00B67FE6"/>
    <w:rsid w:val="00B7055F"/>
    <w:rsid w:val="00B72870"/>
    <w:rsid w:val="00B810EE"/>
    <w:rsid w:val="00B87C96"/>
    <w:rsid w:val="00B90B4F"/>
    <w:rsid w:val="00B91BFC"/>
    <w:rsid w:val="00BA23E3"/>
    <w:rsid w:val="00BA3D6B"/>
    <w:rsid w:val="00BA4F19"/>
    <w:rsid w:val="00BB1AB9"/>
    <w:rsid w:val="00BB1ACC"/>
    <w:rsid w:val="00BB4E7D"/>
    <w:rsid w:val="00BB7915"/>
    <w:rsid w:val="00BC1CC7"/>
    <w:rsid w:val="00BD6EB0"/>
    <w:rsid w:val="00BE4DDF"/>
    <w:rsid w:val="00BE5CD2"/>
    <w:rsid w:val="00BF1E58"/>
    <w:rsid w:val="00C01184"/>
    <w:rsid w:val="00C07786"/>
    <w:rsid w:val="00C1007D"/>
    <w:rsid w:val="00C145C7"/>
    <w:rsid w:val="00C21923"/>
    <w:rsid w:val="00C23E74"/>
    <w:rsid w:val="00C24ADB"/>
    <w:rsid w:val="00C3136A"/>
    <w:rsid w:val="00C31975"/>
    <w:rsid w:val="00C32854"/>
    <w:rsid w:val="00C34E55"/>
    <w:rsid w:val="00C4175E"/>
    <w:rsid w:val="00C43BF6"/>
    <w:rsid w:val="00C4608B"/>
    <w:rsid w:val="00C518AA"/>
    <w:rsid w:val="00C53CDD"/>
    <w:rsid w:val="00C54115"/>
    <w:rsid w:val="00C61189"/>
    <w:rsid w:val="00C64B71"/>
    <w:rsid w:val="00C766C2"/>
    <w:rsid w:val="00C87A48"/>
    <w:rsid w:val="00C92AB0"/>
    <w:rsid w:val="00C937F7"/>
    <w:rsid w:val="00C948CF"/>
    <w:rsid w:val="00C958F6"/>
    <w:rsid w:val="00C96764"/>
    <w:rsid w:val="00CA4862"/>
    <w:rsid w:val="00CA4957"/>
    <w:rsid w:val="00CA793F"/>
    <w:rsid w:val="00CB6FA6"/>
    <w:rsid w:val="00CB793C"/>
    <w:rsid w:val="00CC125C"/>
    <w:rsid w:val="00CC2340"/>
    <w:rsid w:val="00CC271C"/>
    <w:rsid w:val="00CC59C5"/>
    <w:rsid w:val="00CD1687"/>
    <w:rsid w:val="00CD4040"/>
    <w:rsid w:val="00CD4979"/>
    <w:rsid w:val="00CD539F"/>
    <w:rsid w:val="00CD69D8"/>
    <w:rsid w:val="00D0193B"/>
    <w:rsid w:val="00D02489"/>
    <w:rsid w:val="00D04C25"/>
    <w:rsid w:val="00D067F5"/>
    <w:rsid w:val="00D17B42"/>
    <w:rsid w:val="00D24C3B"/>
    <w:rsid w:val="00D26516"/>
    <w:rsid w:val="00D30BEF"/>
    <w:rsid w:val="00D32CD9"/>
    <w:rsid w:val="00D33FAE"/>
    <w:rsid w:val="00D3628D"/>
    <w:rsid w:val="00D40333"/>
    <w:rsid w:val="00D411E4"/>
    <w:rsid w:val="00D41E85"/>
    <w:rsid w:val="00D44294"/>
    <w:rsid w:val="00D55B75"/>
    <w:rsid w:val="00D622F9"/>
    <w:rsid w:val="00D667D2"/>
    <w:rsid w:val="00D71E11"/>
    <w:rsid w:val="00D72CBF"/>
    <w:rsid w:val="00D769A8"/>
    <w:rsid w:val="00D90632"/>
    <w:rsid w:val="00D931A4"/>
    <w:rsid w:val="00D948ED"/>
    <w:rsid w:val="00D95CA1"/>
    <w:rsid w:val="00D96896"/>
    <w:rsid w:val="00DB5AC6"/>
    <w:rsid w:val="00DC1715"/>
    <w:rsid w:val="00DC17F8"/>
    <w:rsid w:val="00DC1939"/>
    <w:rsid w:val="00DC6345"/>
    <w:rsid w:val="00DD1288"/>
    <w:rsid w:val="00DD1400"/>
    <w:rsid w:val="00DD5BF2"/>
    <w:rsid w:val="00DE394C"/>
    <w:rsid w:val="00DE77F8"/>
    <w:rsid w:val="00DF2EEF"/>
    <w:rsid w:val="00DF7A5E"/>
    <w:rsid w:val="00E01490"/>
    <w:rsid w:val="00E0300A"/>
    <w:rsid w:val="00E1449A"/>
    <w:rsid w:val="00E1520F"/>
    <w:rsid w:val="00E219CC"/>
    <w:rsid w:val="00E22FA7"/>
    <w:rsid w:val="00E309DF"/>
    <w:rsid w:val="00E36A48"/>
    <w:rsid w:val="00E4179F"/>
    <w:rsid w:val="00E44781"/>
    <w:rsid w:val="00E45500"/>
    <w:rsid w:val="00E471E2"/>
    <w:rsid w:val="00E513FA"/>
    <w:rsid w:val="00E54A0E"/>
    <w:rsid w:val="00E6380B"/>
    <w:rsid w:val="00E7377E"/>
    <w:rsid w:val="00E73956"/>
    <w:rsid w:val="00E861AE"/>
    <w:rsid w:val="00E971D9"/>
    <w:rsid w:val="00EA1496"/>
    <w:rsid w:val="00EA49FE"/>
    <w:rsid w:val="00EA51D7"/>
    <w:rsid w:val="00EA58DB"/>
    <w:rsid w:val="00EA5E69"/>
    <w:rsid w:val="00EB14D9"/>
    <w:rsid w:val="00EB2A8A"/>
    <w:rsid w:val="00EC08FE"/>
    <w:rsid w:val="00EC20CF"/>
    <w:rsid w:val="00EC4745"/>
    <w:rsid w:val="00EC7894"/>
    <w:rsid w:val="00ED0976"/>
    <w:rsid w:val="00ED35E3"/>
    <w:rsid w:val="00ED398B"/>
    <w:rsid w:val="00F00B72"/>
    <w:rsid w:val="00F00C05"/>
    <w:rsid w:val="00F02862"/>
    <w:rsid w:val="00F21B45"/>
    <w:rsid w:val="00F34419"/>
    <w:rsid w:val="00F4478A"/>
    <w:rsid w:val="00F45448"/>
    <w:rsid w:val="00F50B0E"/>
    <w:rsid w:val="00F50B84"/>
    <w:rsid w:val="00F55117"/>
    <w:rsid w:val="00F5596F"/>
    <w:rsid w:val="00F5778F"/>
    <w:rsid w:val="00F64D5B"/>
    <w:rsid w:val="00F67FA6"/>
    <w:rsid w:val="00F709D2"/>
    <w:rsid w:val="00F7161C"/>
    <w:rsid w:val="00F71FDD"/>
    <w:rsid w:val="00F72636"/>
    <w:rsid w:val="00F80671"/>
    <w:rsid w:val="00F84148"/>
    <w:rsid w:val="00F95DE9"/>
    <w:rsid w:val="00FA35F8"/>
    <w:rsid w:val="00FB1DF0"/>
    <w:rsid w:val="00FC014F"/>
    <w:rsid w:val="00FC1B34"/>
    <w:rsid w:val="00FD1AC5"/>
    <w:rsid w:val="00FD448E"/>
    <w:rsid w:val="00FD455C"/>
    <w:rsid w:val="00FE15F0"/>
    <w:rsid w:val="00FE774D"/>
    <w:rsid w:val="00FF28A3"/>
    <w:rsid w:val="00FF35ED"/>
    <w:rsid w:val="00FF69F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imes New Roman"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0" w:semiHidden="0" w:name="Body Text 3"/>
    <w:lsdException w:qFormat="1"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0" w:semiHidden="0" w:name="No Spacing"/>
    <w:lsdException w:qFormat="1" w:unhideWhenUsed="0" w:uiPriority="0" w:semiHidden="0" w:name="List Paragraph"/>
    <w:lsdException w:qFormat="1" w:unhideWhenUsed="0" w:uiPriority="29" w:semiHidden="0" w:name="Quote"/>
  </w:latentStyles>
  <w:style w:type="paragraph" w:default="1" w:styleId="1">
    <w:name w:val="Normal"/>
    <w:qFormat/>
    <w:uiPriority w:val="0"/>
    <w:pPr>
      <w:spacing w:after="0" w:line="240" w:lineRule="auto"/>
      <w:jc w:val="both"/>
    </w:pPr>
    <w:rPr>
      <w:rFonts w:ascii="Times New Roman" w:hAnsi="Times New Roman" w:eastAsia="Times New Roman" w:cs="Times New Roman"/>
      <w:sz w:val="28"/>
      <w:szCs w:val="24"/>
      <w:lang w:val="ru-RU" w:eastAsia="ru-RU" w:bidi="ar-SA"/>
    </w:rPr>
  </w:style>
  <w:style w:type="paragraph" w:styleId="2">
    <w:name w:val="heading 1"/>
    <w:basedOn w:val="1"/>
    <w:next w:val="1"/>
    <w:link w:val="37"/>
    <w:qFormat/>
    <w:uiPriority w:val="9"/>
    <w:pPr>
      <w:keepNext/>
      <w:keepLines/>
      <w:spacing w:before="240" w:line="360" w:lineRule="auto"/>
      <w:jc w:val="center"/>
      <w:outlineLvl w:val="0"/>
    </w:pPr>
    <w:rPr>
      <w:rFonts w:asciiTheme="minorHAnsi" w:hAnsiTheme="minorHAnsi" w:eastAsiaTheme="majorEastAsia" w:cstheme="majorBidi"/>
      <w:b/>
      <w:szCs w:val="32"/>
      <w:lang w:eastAsia="en-US"/>
    </w:rPr>
  </w:style>
  <w:style w:type="paragraph" w:styleId="3">
    <w:name w:val="heading 2"/>
    <w:basedOn w:val="1"/>
    <w:next w:val="1"/>
    <w:link w:val="38"/>
    <w:unhideWhenUsed/>
    <w:qFormat/>
    <w:uiPriority w:val="9"/>
    <w:pPr>
      <w:keepNext/>
      <w:keepLines/>
      <w:spacing w:before="40" w:line="360" w:lineRule="auto"/>
      <w:outlineLvl w:val="1"/>
    </w:pPr>
    <w:rPr>
      <w:rFonts w:asciiTheme="minorHAnsi" w:hAnsiTheme="minorHAnsi" w:eastAsiaTheme="majorEastAsia" w:cstheme="majorBidi"/>
      <w:b/>
      <w:szCs w:val="26"/>
      <w:lang w:eastAsia="en-US"/>
    </w:rPr>
  </w:style>
  <w:style w:type="paragraph" w:styleId="4">
    <w:name w:val="heading 3"/>
    <w:basedOn w:val="1"/>
    <w:next w:val="1"/>
    <w:link w:val="39"/>
    <w:unhideWhenUsed/>
    <w:qFormat/>
    <w:uiPriority w:val="9"/>
    <w:pPr>
      <w:keepNext/>
      <w:keepLines/>
      <w:spacing w:before="200" w:line="360" w:lineRule="auto"/>
      <w:ind w:firstLine="709"/>
      <w:outlineLvl w:val="2"/>
    </w:pPr>
    <w:rPr>
      <w:b/>
      <w:bCs/>
      <w:color w:val="0070C0"/>
      <w:sz w:val="24"/>
      <w:szCs w:val="22"/>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FollowedHyperlink"/>
    <w:semiHidden/>
    <w:unhideWhenUsed/>
    <w:uiPriority w:val="99"/>
    <w:rPr>
      <w:color w:val="800080"/>
      <w:u w:val="single"/>
    </w:rPr>
  </w:style>
  <w:style w:type="character" w:styleId="8">
    <w:name w:val="Emphasis"/>
    <w:basedOn w:val="5"/>
    <w:qFormat/>
    <w:uiPriority w:val="0"/>
    <w:rPr>
      <w:i/>
      <w:iCs/>
    </w:rPr>
  </w:style>
  <w:style w:type="character" w:styleId="9">
    <w:name w:val="Hyperlink"/>
    <w:unhideWhenUsed/>
    <w:uiPriority w:val="99"/>
    <w:rPr>
      <w:color w:val="0000FF"/>
      <w:u w:val="single"/>
    </w:rPr>
  </w:style>
  <w:style w:type="character" w:styleId="10">
    <w:name w:val="page number"/>
    <w:basedOn w:val="5"/>
    <w:qFormat/>
    <w:uiPriority w:val="0"/>
  </w:style>
  <w:style w:type="character" w:styleId="11">
    <w:name w:val="Strong"/>
    <w:basedOn w:val="5"/>
    <w:qFormat/>
    <w:uiPriority w:val="22"/>
    <w:rPr>
      <w:b/>
      <w:bCs/>
    </w:rPr>
  </w:style>
  <w:style w:type="paragraph" w:styleId="12">
    <w:name w:val="Balloon Text"/>
    <w:basedOn w:val="1"/>
    <w:link w:val="43"/>
    <w:semiHidden/>
    <w:unhideWhenUsed/>
    <w:qFormat/>
    <w:uiPriority w:val="99"/>
    <w:pPr>
      <w:spacing w:before="120"/>
      <w:ind w:firstLine="709"/>
    </w:pPr>
    <w:rPr>
      <w:rFonts w:ascii="Tahoma" w:hAnsi="Tahoma" w:cs="Tahoma"/>
      <w:sz w:val="16"/>
      <w:szCs w:val="16"/>
    </w:rPr>
  </w:style>
  <w:style w:type="paragraph" w:styleId="13">
    <w:name w:val="Body Text Indent 3"/>
    <w:basedOn w:val="1"/>
    <w:link w:val="185"/>
    <w:semiHidden/>
    <w:unhideWhenUsed/>
    <w:uiPriority w:val="99"/>
    <w:pPr>
      <w:spacing w:before="120" w:after="120" w:line="360" w:lineRule="auto"/>
      <w:ind w:left="283" w:firstLine="709"/>
    </w:pPr>
    <w:rPr>
      <w:sz w:val="16"/>
      <w:szCs w:val="16"/>
    </w:rPr>
  </w:style>
  <w:style w:type="paragraph" w:styleId="14">
    <w:name w:val="caption"/>
    <w:basedOn w:val="1"/>
    <w:next w:val="1"/>
    <w:unhideWhenUsed/>
    <w:qFormat/>
    <w:uiPriority w:val="35"/>
    <w:pPr>
      <w:spacing w:before="120" w:after="120"/>
      <w:ind w:firstLine="709"/>
    </w:pPr>
    <w:rPr>
      <w:b/>
      <w:bCs/>
      <w:color w:val="5B9BD5" w:themeColor="accent1"/>
      <w:sz w:val="18"/>
      <w:szCs w:val="18"/>
      <w14:textFill>
        <w14:solidFill>
          <w14:schemeClr w14:val="accent1"/>
        </w14:solidFill>
      </w14:textFill>
    </w:rPr>
  </w:style>
  <w:style w:type="paragraph" w:styleId="15">
    <w:name w:val="toc 8"/>
    <w:basedOn w:val="1"/>
    <w:next w:val="1"/>
    <w:autoRedefine/>
    <w:unhideWhenUsed/>
    <w:qFormat/>
    <w:uiPriority w:val="39"/>
    <w:pPr>
      <w:spacing w:after="100" w:line="259" w:lineRule="auto"/>
      <w:ind w:left="1540"/>
      <w:jc w:val="left"/>
    </w:pPr>
    <w:rPr>
      <w:rFonts w:asciiTheme="minorHAnsi" w:hAnsiTheme="minorHAnsi" w:eastAsiaTheme="minorEastAsia" w:cstheme="minorBidi"/>
      <w:sz w:val="22"/>
      <w:szCs w:val="22"/>
    </w:rPr>
  </w:style>
  <w:style w:type="paragraph" w:styleId="16">
    <w:name w:val="header"/>
    <w:basedOn w:val="1"/>
    <w:link w:val="40"/>
    <w:unhideWhenUsed/>
    <w:qFormat/>
    <w:uiPriority w:val="99"/>
    <w:pPr>
      <w:tabs>
        <w:tab w:val="center" w:pos="4677"/>
        <w:tab w:val="right" w:pos="9355"/>
      </w:tabs>
      <w:spacing w:before="120"/>
      <w:ind w:firstLine="709"/>
    </w:pPr>
    <w:rPr>
      <w:sz w:val="24"/>
      <w:szCs w:val="22"/>
    </w:rPr>
  </w:style>
  <w:style w:type="paragraph" w:styleId="17">
    <w:name w:val="toc 9"/>
    <w:basedOn w:val="1"/>
    <w:next w:val="1"/>
    <w:autoRedefine/>
    <w:unhideWhenUsed/>
    <w:qFormat/>
    <w:uiPriority w:val="39"/>
    <w:pPr>
      <w:spacing w:after="100" w:line="259" w:lineRule="auto"/>
      <w:ind w:left="1760"/>
      <w:jc w:val="left"/>
    </w:pPr>
    <w:rPr>
      <w:rFonts w:asciiTheme="minorHAnsi" w:hAnsiTheme="minorHAnsi" w:eastAsiaTheme="minorEastAsia" w:cstheme="minorBidi"/>
      <w:sz w:val="22"/>
      <w:szCs w:val="22"/>
    </w:rPr>
  </w:style>
  <w:style w:type="paragraph" w:styleId="18">
    <w:name w:val="toc 7"/>
    <w:basedOn w:val="1"/>
    <w:next w:val="1"/>
    <w:autoRedefine/>
    <w:unhideWhenUsed/>
    <w:qFormat/>
    <w:uiPriority w:val="39"/>
    <w:pPr>
      <w:spacing w:after="100" w:line="259" w:lineRule="auto"/>
      <w:ind w:left="1320"/>
      <w:jc w:val="left"/>
    </w:pPr>
    <w:rPr>
      <w:rFonts w:asciiTheme="minorHAnsi" w:hAnsiTheme="minorHAnsi" w:eastAsiaTheme="minorEastAsia" w:cstheme="minorBidi"/>
      <w:sz w:val="22"/>
      <w:szCs w:val="22"/>
    </w:rPr>
  </w:style>
  <w:style w:type="paragraph" w:styleId="19">
    <w:name w:val="Body Text"/>
    <w:basedOn w:val="1"/>
    <w:link w:val="103"/>
    <w:qFormat/>
    <w:uiPriority w:val="0"/>
    <w:pPr>
      <w:suppressAutoHyphens/>
      <w:spacing w:before="120" w:line="360" w:lineRule="auto"/>
      <w:ind w:firstLine="709"/>
    </w:pPr>
    <w:rPr>
      <w:sz w:val="24"/>
      <w:lang w:eastAsia="ar-SA"/>
    </w:rPr>
  </w:style>
  <w:style w:type="paragraph" w:styleId="20">
    <w:name w:val="toc 1"/>
    <w:basedOn w:val="1"/>
    <w:next w:val="1"/>
    <w:autoRedefine/>
    <w:unhideWhenUsed/>
    <w:uiPriority w:val="39"/>
    <w:pPr>
      <w:tabs>
        <w:tab w:val="right" w:leader="dot" w:pos="8931"/>
      </w:tabs>
      <w:spacing w:line="276" w:lineRule="auto"/>
    </w:pPr>
    <w:rPr>
      <w:b/>
      <w:szCs w:val="28"/>
    </w:rPr>
  </w:style>
  <w:style w:type="paragraph" w:styleId="21">
    <w:name w:val="toc 6"/>
    <w:basedOn w:val="1"/>
    <w:next w:val="1"/>
    <w:autoRedefine/>
    <w:unhideWhenUsed/>
    <w:qFormat/>
    <w:uiPriority w:val="39"/>
    <w:pPr>
      <w:spacing w:after="100" w:line="259" w:lineRule="auto"/>
      <w:ind w:left="1100"/>
      <w:jc w:val="left"/>
    </w:pPr>
    <w:rPr>
      <w:rFonts w:asciiTheme="minorHAnsi" w:hAnsiTheme="minorHAnsi" w:eastAsiaTheme="minorEastAsia" w:cstheme="minorBidi"/>
      <w:sz w:val="22"/>
      <w:szCs w:val="22"/>
    </w:rPr>
  </w:style>
  <w:style w:type="paragraph" w:styleId="22">
    <w:name w:val="table of figures"/>
    <w:basedOn w:val="1"/>
    <w:next w:val="1"/>
    <w:unhideWhenUsed/>
    <w:qFormat/>
    <w:uiPriority w:val="99"/>
    <w:pPr>
      <w:spacing w:before="120" w:line="360" w:lineRule="auto"/>
      <w:ind w:firstLine="709"/>
    </w:pPr>
    <w:rPr>
      <w:sz w:val="24"/>
      <w:szCs w:val="22"/>
    </w:rPr>
  </w:style>
  <w:style w:type="paragraph" w:styleId="23">
    <w:name w:val="toc 3"/>
    <w:basedOn w:val="1"/>
    <w:next w:val="1"/>
    <w:autoRedefine/>
    <w:unhideWhenUsed/>
    <w:qFormat/>
    <w:uiPriority w:val="39"/>
    <w:pPr>
      <w:tabs>
        <w:tab w:val="left" w:pos="851"/>
        <w:tab w:val="right" w:leader="dot" w:pos="8931"/>
      </w:tabs>
      <w:spacing w:before="120" w:after="100" w:line="276" w:lineRule="auto"/>
      <w:ind w:left="709" w:hanging="709"/>
      <w:jc w:val="left"/>
    </w:pPr>
    <w:rPr>
      <w:sz w:val="24"/>
      <w:szCs w:val="22"/>
    </w:rPr>
  </w:style>
  <w:style w:type="paragraph" w:styleId="24">
    <w:name w:val="toc 2"/>
    <w:basedOn w:val="1"/>
    <w:next w:val="1"/>
    <w:autoRedefine/>
    <w:unhideWhenUsed/>
    <w:qFormat/>
    <w:uiPriority w:val="39"/>
    <w:pPr>
      <w:tabs>
        <w:tab w:val="left" w:pos="0"/>
        <w:tab w:val="right" w:leader="dot" w:pos="8931"/>
      </w:tabs>
      <w:spacing w:line="276" w:lineRule="auto"/>
      <w:ind w:left="142" w:hanging="142"/>
    </w:pPr>
    <w:rPr>
      <w:rFonts w:eastAsia="Arial"/>
      <w:bCs/>
      <w:sz w:val="24"/>
      <w:szCs w:val="22"/>
      <w:lang w:eastAsia="en-US"/>
    </w:rPr>
  </w:style>
  <w:style w:type="paragraph" w:styleId="25">
    <w:name w:val="toc 4"/>
    <w:basedOn w:val="1"/>
    <w:next w:val="1"/>
    <w:autoRedefine/>
    <w:unhideWhenUsed/>
    <w:qFormat/>
    <w:uiPriority w:val="39"/>
    <w:pPr>
      <w:spacing w:after="100" w:line="259" w:lineRule="auto"/>
      <w:ind w:left="660"/>
      <w:jc w:val="left"/>
    </w:pPr>
    <w:rPr>
      <w:rFonts w:asciiTheme="minorHAnsi" w:hAnsiTheme="minorHAnsi" w:eastAsiaTheme="minorEastAsia" w:cstheme="minorBidi"/>
      <w:sz w:val="22"/>
      <w:szCs w:val="22"/>
    </w:rPr>
  </w:style>
  <w:style w:type="paragraph" w:styleId="26">
    <w:name w:val="toc 5"/>
    <w:basedOn w:val="1"/>
    <w:next w:val="1"/>
    <w:autoRedefine/>
    <w:unhideWhenUsed/>
    <w:qFormat/>
    <w:uiPriority w:val="39"/>
    <w:pPr>
      <w:spacing w:after="100" w:line="259" w:lineRule="auto"/>
      <w:ind w:left="880"/>
      <w:jc w:val="left"/>
    </w:pPr>
    <w:rPr>
      <w:rFonts w:asciiTheme="minorHAnsi" w:hAnsiTheme="minorHAnsi" w:eastAsiaTheme="minorEastAsia" w:cstheme="minorBidi"/>
      <w:sz w:val="22"/>
      <w:szCs w:val="22"/>
    </w:rPr>
  </w:style>
  <w:style w:type="paragraph" w:styleId="27">
    <w:name w:val="Body Text Indent"/>
    <w:basedOn w:val="1"/>
    <w:link w:val="184"/>
    <w:uiPriority w:val="0"/>
    <w:pPr>
      <w:spacing w:before="120" w:after="120"/>
      <w:ind w:left="283" w:firstLine="709"/>
    </w:pPr>
    <w:rPr>
      <w:sz w:val="24"/>
    </w:rPr>
  </w:style>
  <w:style w:type="paragraph" w:styleId="28">
    <w:name w:val="footer"/>
    <w:basedOn w:val="1"/>
    <w:link w:val="41"/>
    <w:unhideWhenUsed/>
    <w:qFormat/>
    <w:uiPriority w:val="99"/>
    <w:pPr>
      <w:tabs>
        <w:tab w:val="center" w:pos="4677"/>
        <w:tab w:val="right" w:pos="9355"/>
      </w:tabs>
      <w:spacing w:before="120"/>
      <w:ind w:firstLine="709"/>
    </w:pPr>
    <w:rPr>
      <w:sz w:val="24"/>
      <w:szCs w:val="22"/>
    </w:rPr>
  </w:style>
  <w:style w:type="paragraph" w:styleId="29">
    <w:name w:val="Normal (Web)"/>
    <w:basedOn w:val="1"/>
    <w:semiHidden/>
    <w:unhideWhenUsed/>
    <w:uiPriority w:val="99"/>
    <w:pPr>
      <w:spacing w:before="120" w:after="120" w:line="360" w:lineRule="auto"/>
      <w:ind w:firstLine="709"/>
    </w:pPr>
    <w:rPr>
      <w:sz w:val="24"/>
    </w:rPr>
  </w:style>
  <w:style w:type="paragraph" w:styleId="30">
    <w:name w:val="Body Text 3"/>
    <w:basedOn w:val="1"/>
    <w:link w:val="110"/>
    <w:unhideWhenUsed/>
    <w:uiPriority w:val="0"/>
    <w:pPr>
      <w:spacing w:before="120" w:after="120"/>
      <w:ind w:left="709" w:firstLine="709"/>
      <w:jc w:val="center"/>
    </w:pPr>
    <w:rPr>
      <w:rFonts w:ascii="Calibri" w:hAnsi="Calibri" w:eastAsia="Calibri"/>
      <w:sz w:val="16"/>
      <w:szCs w:val="16"/>
      <w:lang w:eastAsia="en-US"/>
    </w:rPr>
  </w:style>
  <w:style w:type="paragraph" w:styleId="31">
    <w:name w:val="Body Text Indent 2"/>
    <w:basedOn w:val="1"/>
    <w:link w:val="107"/>
    <w:semiHidden/>
    <w:unhideWhenUsed/>
    <w:qFormat/>
    <w:uiPriority w:val="99"/>
    <w:pPr>
      <w:spacing w:before="120" w:after="120" w:line="480" w:lineRule="auto"/>
      <w:ind w:left="283" w:firstLine="709"/>
    </w:pPr>
    <w:rPr>
      <w:sz w:val="24"/>
      <w:szCs w:val="22"/>
    </w:rPr>
  </w:style>
  <w:style w:type="paragraph" w:styleId="32">
    <w:name w:val="Subtitle"/>
    <w:basedOn w:val="1"/>
    <w:next w:val="1"/>
    <w:link w:val="105"/>
    <w:qFormat/>
    <w:uiPriority w:val="11"/>
    <w:pPr>
      <w:spacing w:before="120" w:after="120" w:line="360" w:lineRule="auto"/>
      <w:ind w:firstLine="709"/>
    </w:pPr>
    <w:rPr>
      <w:rFonts w:asciiTheme="majorHAnsi" w:hAnsiTheme="majorHAnsi" w:eastAsiaTheme="majorEastAsia" w:cstheme="majorBidi"/>
      <w:i/>
      <w:iCs/>
      <w:color w:val="5B9BD5" w:themeColor="accent1"/>
      <w:spacing w:val="15"/>
      <w:sz w:val="24"/>
      <w14:textFill>
        <w14:solidFill>
          <w14:schemeClr w14:val="accent1"/>
        </w14:solidFill>
      </w14:textFill>
    </w:rPr>
  </w:style>
  <w:style w:type="paragraph" w:styleId="33">
    <w:name w:val="HTML Preformatted"/>
    <w:basedOn w:val="1"/>
    <w:link w:val="18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709"/>
    </w:pPr>
    <w:rPr>
      <w:rFonts w:ascii="Courier New" w:hAnsi="Courier New" w:cs="Courier New"/>
      <w:sz w:val="20"/>
      <w:szCs w:val="20"/>
    </w:rPr>
  </w:style>
  <w:style w:type="table" w:styleId="34">
    <w:name w:val="Table Grid"/>
    <w:basedOn w:val="6"/>
    <w:uiPriority w:val="59"/>
    <w:pPr>
      <w:spacing w:before="120" w:after="0" w:line="240" w:lineRule="auto"/>
      <w:ind w:firstLine="709"/>
      <w:jc w:val="both"/>
    </w:pPr>
    <w:rPr>
      <w:rFonts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
    <w:name w:val="Стиль1"/>
    <w:basedOn w:val="1"/>
    <w:qFormat/>
    <w:uiPriority w:val="0"/>
    <w:pPr>
      <w:spacing w:before="120" w:after="120" w:line="360" w:lineRule="auto"/>
      <w:ind w:firstLine="709"/>
    </w:pPr>
    <w:rPr>
      <w:strike/>
      <w:color w:val="C00000"/>
      <w:sz w:val="24"/>
      <w:szCs w:val="22"/>
    </w:rPr>
  </w:style>
  <w:style w:type="paragraph" w:styleId="36">
    <w:name w:val="No Spacing"/>
    <w:link w:val="45"/>
    <w:qFormat/>
    <w:uiPriority w:val="0"/>
    <w:pPr>
      <w:spacing w:after="0" w:line="240" w:lineRule="auto"/>
      <w:jc w:val="both"/>
    </w:pPr>
    <w:rPr>
      <w:rFonts w:ascii="Times New Roman" w:hAnsi="Times New Roman" w:eastAsia="Times New Roman" w:cstheme="minorBidi"/>
      <w:sz w:val="28"/>
      <w:szCs w:val="22"/>
      <w:lang w:val="ru-RU" w:eastAsia="en-US" w:bidi="ar-SA"/>
    </w:rPr>
  </w:style>
  <w:style w:type="character" w:customStyle="1" w:styleId="37">
    <w:name w:val="Заголовок 1 Знак"/>
    <w:basedOn w:val="5"/>
    <w:link w:val="2"/>
    <w:qFormat/>
    <w:uiPriority w:val="9"/>
    <w:rPr>
      <w:rFonts w:eastAsiaTheme="majorEastAsia" w:cstheme="majorBidi"/>
      <w:b/>
      <w:sz w:val="28"/>
      <w:szCs w:val="32"/>
    </w:rPr>
  </w:style>
  <w:style w:type="character" w:customStyle="1" w:styleId="38">
    <w:name w:val="Заголовок 2 Знак"/>
    <w:basedOn w:val="5"/>
    <w:link w:val="3"/>
    <w:uiPriority w:val="9"/>
    <w:rPr>
      <w:rFonts w:eastAsiaTheme="majorEastAsia" w:cstheme="majorBidi"/>
      <w:b/>
      <w:sz w:val="28"/>
      <w:szCs w:val="26"/>
    </w:rPr>
  </w:style>
  <w:style w:type="character" w:customStyle="1" w:styleId="39">
    <w:name w:val="Заголовок 3 Знак"/>
    <w:basedOn w:val="5"/>
    <w:link w:val="4"/>
    <w:qFormat/>
    <w:uiPriority w:val="9"/>
    <w:rPr>
      <w:rFonts w:ascii="Times New Roman" w:hAnsi="Times New Roman" w:cs="Times New Roman"/>
      <w:b/>
      <w:bCs/>
      <w:color w:val="0070C0"/>
      <w:sz w:val="24"/>
      <w:lang w:eastAsia="ru-RU"/>
    </w:rPr>
  </w:style>
  <w:style w:type="character" w:customStyle="1" w:styleId="40">
    <w:name w:val="Верхний колонтитул Знак"/>
    <w:basedOn w:val="5"/>
    <w:link w:val="16"/>
    <w:uiPriority w:val="99"/>
    <w:rPr>
      <w:rFonts w:ascii="Times New Roman" w:hAnsi="Times New Roman" w:cs="Times New Roman"/>
      <w:sz w:val="24"/>
      <w:lang w:eastAsia="ru-RU"/>
    </w:rPr>
  </w:style>
  <w:style w:type="character" w:customStyle="1" w:styleId="41">
    <w:name w:val="Нижний колонтитул Знак"/>
    <w:basedOn w:val="5"/>
    <w:link w:val="28"/>
    <w:qFormat/>
    <w:uiPriority w:val="99"/>
    <w:rPr>
      <w:rFonts w:ascii="Times New Roman" w:hAnsi="Times New Roman" w:cs="Times New Roman"/>
      <w:sz w:val="24"/>
      <w:lang w:eastAsia="ru-RU"/>
    </w:rPr>
  </w:style>
  <w:style w:type="character" w:customStyle="1" w:styleId="42">
    <w:name w:val="Нижний колонтитул Знак1"/>
    <w:basedOn w:val="5"/>
    <w:semiHidden/>
    <w:qFormat/>
    <w:uiPriority w:val="99"/>
    <w:rPr>
      <w:rFonts w:ascii="Times New Roman" w:hAnsi="Times New Roman" w:cs="Times New Roman"/>
      <w:sz w:val="28"/>
      <w:szCs w:val="24"/>
      <w:lang w:eastAsia="ru-RU"/>
    </w:rPr>
  </w:style>
  <w:style w:type="character" w:customStyle="1" w:styleId="43">
    <w:name w:val="Текст выноски Знак"/>
    <w:basedOn w:val="5"/>
    <w:link w:val="12"/>
    <w:semiHidden/>
    <w:qFormat/>
    <w:uiPriority w:val="99"/>
    <w:rPr>
      <w:rFonts w:ascii="Tahoma" w:hAnsi="Tahoma" w:cs="Tahoma"/>
      <w:sz w:val="16"/>
      <w:szCs w:val="16"/>
      <w:lang w:eastAsia="ru-RU"/>
    </w:rPr>
  </w:style>
  <w:style w:type="character" w:customStyle="1" w:styleId="44">
    <w:name w:val="Текст выноски Знак1"/>
    <w:basedOn w:val="5"/>
    <w:semiHidden/>
    <w:uiPriority w:val="99"/>
    <w:rPr>
      <w:rFonts w:ascii="Segoe UI" w:hAnsi="Segoe UI" w:cs="Segoe UI"/>
      <w:sz w:val="18"/>
      <w:szCs w:val="18"/>
      <w:lang w:eastAsia="ru-RU"/>
    </w:rPr>
  </w:style>
  <w:style w:type="character" w:customStyle="1" w:styleId="45">
    <w:name w:val="Без интервала Знак"/>
    <w:link w:val="36"/>
    <w:qFormat/>
    <w:locked/>
    <w:uiPriority w:val="0"/>
    <w:rPr>
      <w:rFonts w:ascii="Times New Roman" w:hAnsi="Times New Roman"/>
      <w:sz w:val="28"/>
    </w:rPr>
  </w:style>
  <w:style w:type="paragraph" w:styleId="46">
    <w:name w:val="List Paragraph"/>
    <w:basedOn w:val="1"/>
    <w:qFormat/>
    <w:uiPriority w:val="0"/>
    <w:pPr>
      <w:spacing w:before="120" w:after="120" w:line="360" w:lineRule="auto"/>
      <w:ind w:left="720" w:firstLine="709"/>
      <w:contextualSpacing/>
    </w:pPr>
    <w:rPr>
      <w:sz w:val="24"/>
      <w:szCs w:val="22"/>
    </w:rPr>
  </w:style>
  <w:style w:type="paragraph" w:customStyle="1" w:styleId="47">
    <w:name w:val="TOC Heading"/>
    <w:basedOn w:val="2"/>
    <w:next w:val="1"/>
    <w:unhideWhenUsed/>
    <w:qFormat/>
    <w:uiPriority w:val="39"/>
    <w:pPr>
      <w:spacing w:before="480" w:after="120"/>
      <w:ind w:firstLine="709"/>
      <w:outlineLvl w:val="9"/>
    </w:pPr>
    <w:rPr>
      <w:rFonts w:ascii="Times New Roman" w:hAnsi="Times New Roman" w:eastAsia="Times New Roman" w:cs="Times New Roman"/>
      <w:bCs/>
      <w:color w:val="365F91"/>
      <w:sz w:val="24"/>
      <w:szCs w:val="28"/>
      <w:lang w:eastAsia="ru-RU"/>
    </w:rPr>
  </w:style>
  <w:style w:type="paragraph" w:customStyle="1" w:styleId="48">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49">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50">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51">
    <w:name w:val="xl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right"/>
    </w:pPr>
    <w:rPr>
      <w:b/>
      <w:bCs/>
      <w:color w:val="000000"/>
      <w:sz w:val="24"/>
    </w:rPr>
  </w:style>
  <w:style w:type="paragraph" w:customStyle="1" w:styleId="52">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pPr>
    <w:rPr>
      <w:color w:val="000000"/>
      <w:sz w:val="24"/>
    </w:rPr>
  </w:style>
  <w:style w:type="paragraph" w:customStyle="1" w:styleId="53">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color w:val="000000"/>
      <w:sz w:val="24"/>
    </w:rPr>
  </w:style>
  <w:style w:type="paragraph" w:customStyle="1" w:styleId="54">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color w:val="000000"/>
      <w:sz w:val="24"/>
    </w:rPr>
  </w:style>
  <w:style w:type="paragraph" w:customStyle="1" w:styleId="55">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pPr>
    <w:rPr>
      <w:color w:val="000000"/>
      <w:sz w:val="24"/>
    </w:rPr>
  </w:style>
  <w:style w:type="paragraph" w:customStyle="1" w:styleId="56">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color w:val="000000"/>
      <w:sz w:val="24"/>
    </w:rPr>
  </w:style>
  <w:style w:type="paragraph" w:customStyle="1" w:styleId="57">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58">
    <w:name w:val="xl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sz w:val="24"/>
    </w:rPr>
  </w:style>
  <w:style w:type="paragraph" w:customStyle="1" w:styleId="59">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sz w:val="24"/>
    </w:rPr>
  </w:style>
  <w:style w:type="paragraph" w:customStyle="1" w:styleId="60">
    <w:name w:val="xl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sz w:val="24"/>
    </w:rPr>
  </w:style>
  <w:style w:type="paragraph" w:customStyle="1" w:styleId="61">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pPr>
    <w:rPr>
      <w:sz w:val="24"/>
    </w:rPr>
  </w:style>
  <w:style w:type="paragraph" w:customStyle="1" w:styleId="62">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sz w:val="24"/>
    </w:rPr>
  </w:style>
  <w:style w:type="paragraph" w:customStyle="1" w:styleId="63">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sz w:val="24"/>
    </w:rPr>
  </w:style>
  <w:style w:type="paragraph" w:customStyle="1" w:styleId="64">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sz w:val="24"/>
    </w:rPr>
  </w:style>
  <w:style w:type="paragraph" w:customStyle="1" w:styleId="65">
    <w:name w:val="xl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right"/>
    </w:pPr>
    <w:rPr>
      <w:b/>
      <w:bCs/>
      <w:sz w:val="24"/>
    </w:rPr>
  </w:style>
  <w:style w:type="paragraph" w:customStyle="1" w:styleId="66">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pPr>
    <w:rPr>
      <w:b/>
      <w:bCs/>
      <w:sz w:val="24"/>
    </w:rPr>
  </w:style>
  <w:style w:type="paragraph" w:customStyle="1" w:styleId="67">
    <w:name w:val="xl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right"/>
    </w:pPr>
    <w:rPr>
      <w:b/>
      <w:bCs/>
      <w:color w:val="FF0000"/>
      <w:sz w:val="24"/>
    </w:rPr>
  </w:style>
  <w:style w:type="paragraph" w:customStyle="1" w:styleId="68">
    <w:name w:val="xl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FF0000"/>
      <w:sz w:val="24"/>
    </w:rPr>
  </w:style>
  <w:style w:type="paragraph" w:customStyle="1" w:styleId="69">
    <w:name w:val="xl8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pPr>
    <w:rPr>
      <w:b/>
      <w:bCs/>
      <w:color w:val="FF0000"/>
      <w:sz w:val="24"/>
    </w:rPr>
  </w:style>
  <w:style w:type="paragraph" w:customStyle="1" w:styleId="70">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FF0000"/>
      <w:sz w:val="24"/>
    </w:rPr>
  </w:style>
  <w:style w:type="paragraph" w:customStyle="1" w:styleId="71">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right"/>
    </w:pPr>
    <w:rPr>
      <w:b/>
      <w:bCs/>
      <w:color w:val="000000"/>
      <w:sz w:val="24"/>
    </w:rPr>
  </w:style>
  <w:style w:type="paragraph" w:customStyle="1" w:styleId="72">
    <w:name w:val="xl8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color w:val="000000"/>
      <w:sz w:val="24"/>
    </w:rPr>
  </w:style>
  <w:style w:type="paragraph" w:customStyle="1" w:styleId="73">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74">
    <w:name w:val="xl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color w:val="FF0000"/>
      <w:sz w:val="24"/>
    </w:rPr>
  </w:style>
  <w:style w:type="paragraph" w:customStyle="1" w:styleId="75">
    <w:name w:val="xl9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pPr>
    <w:rPr>
      <w:color w:val="000000"/>
      <w:sz w:val="24"/>
    </w:rPr>
  </w:style>
  <w:style w:type="paragraph" w:customStyle="1" w:styleId="76">
    <w:name w:val="xl9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color w:val="000000"/>
      <w:sz w:val="24"/>
    </w:rPr>
  </w:style>
  <w:style w:type="paragraph" w:customStyle="1" w:styleId="77">
    <w:name w:val="xl9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color w:val="000000"/>
      <w:sz w:val="24"/>
    </w:rPr>
  </w:style>
  <w:style w:type="paragraph" w:customStyle="1" w:styleId="78">
    <w:name w:val="xl95"/>
    <w:basedOn w:val="1"/>
    <w:qFormat/>
    <w:uiPriority w:val="0"/>
    <w:pPr>
      <w:pBdr>
        <w:top w:val="single" w:color="auto" w:sz="4" w:space="0"/>
        <w:bottom w:val="single" w:color="auto" w:sz="4" w:space="0"/>
        <w:right w:val="single" w:color="auto" w:sz="4" w:space="0"/>
      </w:pBdr>
      <w:spacing w:before="100" w:beforeAutospacing="1" w:after="100" w:afterAutospacing="1"/>
      <w:ind w:firstLine="709"/>
      <w:jc w:val="center"/>
    </w:pPr>
    <w:rPr>
      <w:b/>
      <w:bCs/>
      <w:sz w:val="24"/>
    </w:rPr>
  </w:style>
  <w:style w:type="paragraph" w:customStyle="1" w:styleId="79">
    <w:name w:val="xl9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pPr>
    <w:rPr>
      <w:color w:val="000000"/>
      <w:sz w:val="24"/>
    </w:rPr>
  </w:style>
  <w:style w:type="paragraph" w:customStyle="1" w:styleId="80">
    <w:name w:val="xl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FF0000"/>
      <w:sz w:val="24"/>
    </w:rPr>
  </w:style>
  <w:style w:type="paragraph" w:customStyle="1" w:styleId="81">
    <w:name w:val="xl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82">
    <w:name w:val="xl99"/>
    <w:basedOn w:val="1"/>
    <w:qFormat/>
    <w:uiPriority w:val="0"/>
    <w:pPr>
      <w:pBdr>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83">
    <w:name w:val="xl1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84">
    <w:name w:val="xl1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sz w:val="24"/>
    </w:rPr>
  </w:style>
  <w:style w:type="paragraph" w:customStyle="1" w:styleId="85">
    <w:name w:val="xl102"/>
    <w:basedOn w:val="1"/>
    <w:uiPriority w:val="0"/>
    <w:pPr>
      <w:pBdr>
        <w:top w:val="single" w:color="auto" w:sz="4" w:space="0"/>
        <w:left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86">
    <w:name w:val="xl103"/>
    <w:basedOn w:val="1"/>
    <w:qFormat/>
    <w:uiPriority w:val="0"/>
    <w:pPr>
      <w:pBdr>
        <w:left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87">
    <w:name w:val="xl104"/>
    <w:basedOn w:val="1"/>
    <w:qFormat/>
    <w:uiPriority w:val="0"/>
    <w:pPr>
      <w:pBdr>
        <w:top w:val="single" w:color="auto" w:sz="4" w:space="0"/>
        <w:left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88">
    <w:name w:val="xl105"/>
    <w:basedOn w:val="1"/>
    <w:qFormat/>
    <w:uiPriority w:val="0"/>
    <w:pPr>
      <w:pBdr>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89">
    <w:name w:val="xl106"/>
    <w:basedOn w:val="1"/>
    <w:qFormat/>
    <w:uiPriority w:val="0"/>
    <w:pPr>
      <w:pBdr>
        <w:top w:val="single" w:color="auto" w:sz="4" w:space="0"/>
        <w:left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90">
    <w:name w:val="xl107"/>
    <w:basedOn w:val="1"/>
    <w:uiPriority w:val="0"/>
    <w:pPr>
      <w:pBdr>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91">
    <w:name w:val="xl108"/>
    <w:basedOn w:val="1"/>
    <w:qFormat/>
    <w:uiPriority w:val="0"/>
    <w:pPr>
      <w:pBdr>
        <w:top w:val="single" w:color="auto" w:sz="4" w:space="0"/>
        <w:left w:val="single" w:color="auto" w:sz="4" w:space="0"/>
        <w:bottom w:val="single" w:color="auto" w:sz="4" w:space="0"/>
      </w:pBdr>
      <w:spacing w:before="100" w:beforeAutospacing="1" w:after="100" w:afterAutospacing="1"/>
      <w:ind w:firstLine="709"/>
      <w:jc w:val="center"/>
    </w:pPr>
    <w:rPr>
      <w:b/>
      <w:bCs/>
      <w:sz w:val="24"/>
    </w:rPr>
  </w:style>
  <w:style w:type="paragraph" w:customStyle="1" w:styleId="92">
    <w:name w:val="xl109"/>
    <w:basedOn w:val="1"/>
    <w:qFormat/>
    <w:uiPriority w:val="0"/>
    <w:pPr>
      <w:pBdr>
        <w:top w:val="single" w:color="auto" w:sz="4" w:space="0"/>
        <w:bottom w:val="single" w:color="auto" w:sz="4" w:space="0"/>
        <w:right w:val="single" w:color="auto" w:sz="4" w:space="0"/>
      </w:pBdr>
      <w:spacing w:before="100" w:beforeAutospacing="1" w:after="100" w:afterAutospacing="1"/>
      <w:ind w:firstLine="709"/>
      <w:jc w:val="center"/>
    </w:pPr>
    <w:rPr>
      <w:b/>
      <w:bCs/>
      <w:sz w:val="24"/>
    </w:rPr>
  </w:style>
  <w:style w:type="paragraph" w:customStyle="1" w:styleId="93">
    <w:name w:val="xl110"/>
    <w:basedOn w:val="1"/>
    <w:qFormat/>
    <w:uiPriority w:val="0"/>
    <w:pPr>
      <w:pBdr>
        <w:top w:val="single" w:color="auto" w:sz="4" w:space="0"/>
        <w:left w:val="single" w:color="auto" w:sz="4" w:space="0"/>
      </w:pBdr>
      <w:spacing w:before="100" w:beforeAutospacing="1" w:after="100" w:afterAutospacing="1"/>
      <w:ind w:firstLine="709"/>
      <w:jc w:val="center"/>
    </w:pPr>
    <w:rPr>
      <w:b/>
      <w:bCs/>
      <w:color w:val="000000"/>
      <w:sz w:val="24"/>
    </w:rPr>
  </w:style>
  <w:style w:type="paragraph" w:customStyle="1" w:styleId="94">
    <w:name w:val="xl111"/>
    <w:basedOn w:val="1"/>
    <w:qFormat/>
    <w:uiPriority w:val="0"/>
    <w:pPr>
      <w:pBdr>
        <w:top w:val="single" w:color="auto" w:sz="4" w:space="0"/>
      </w:pBdr>
      <w:spacing w:before="100" w:beforeAutospacing="1" w:after="100" w:afterAutospacing="1"/>
      <w:ind w:firstLine="709"/>
      <w:jc w:val="center"/>
    </w:pPr>
    <w:rPr>
      <w:b/>
      <w:bCs/>
      <w:color w:val="000000"/>
      <w:sz w:val="24"/>
    </w:rPr>
  </w:style>
  <w:style w:type="paragraph" w:customStyle="1" w:styleId="95">
    <w:name w:val="xl112"/>
    <w:basedOn w:val="1"/>
    <w:uiPriority w:val="0"/>
    <w:pPr>
      <w:pBdr>
        <w:top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96">
    <w:name w:val="xl113"/>
    <w:basedOn w:val="1"/>
    <w:uiPriority w:val="0"/>
    <w:pPr>
      <w:pBdr>
        <w:left w:val="single" w:color="auto" w:sz="4" w:space="0"/>
        <w:bottom w:val="single" w:color="auto" w:sz="4" w:space="0"/>
      </w:pBdr>
      <w:spacing w:before="100" w:beforeAutospacing="1" w:after="100" w:afterAutospacing="1"/>
      <w:ind w:firstLine="709"/>
      <w:jc w:val="center"/>
    </w:pPr>
    <w:rPr>
      <w:b/>
      <w:bCs/>
      <w:color w:val="000000"/>
      <w:sz w:val="24"/>
    </w:rPr>
  </w:style>
  <w:style w:type="paragraph" w:customStyle="1" w:styleId="97">
    <w:name w:val="xl114"/>
    <w:basedOn w:val="1"/>
    <w:qFormat/>
    <w:uiPriority w:val="0"/>
    <w:pPr>
      <w:pBdr>
        <w:bottom w:val="single" w:color="auto" w:sz="4" w:space="0"/>
      </w:pBdr>
      <w:spacing w:before="100" w:beforeAutospacing="1" w:after="100" w:afterAutospacing="1"/>
      <w:ind w:firstLine="709"/>
      <w:jc w:val="center"/>
    </w:pPr>
    <w:rPr>
      <w:b/>
      <w:bCs/>
      <w:color w:val="000000"/>
      <w:sz w:val="24"/>
    </w:rPr>
  </w:style>
  <w:style w:type="paragraph" w:customStyle="1" w:styleId="98">
    <w:name w:val="xl115"/>
    <w:basedOn w:val="1"/>
    <w:qFormat/>
    <w:uiPriority w:val="0"/>
    <w:pPr>
      <w:pBdr>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99">
    <w:name w:val="Default"/>
    <w:uiPriority w:val="0"/>
    <w:pPr>
      <w:autoSpaceDE w:val="0"/>
      <w:autoSpaceDN w:val="0"/>
      <w:adjustRightInd w:val="0"/>
      <w:spacing w:before="120" w:after="0" w:line="240" w:lineRule="auto"/>
      <w:ind w:firstLine="709"/>
      <w:jc w:val="both"/>
    </w:pPr>
    <w:rPr>
      <w:rFonts w:ascii="Times New Roman" w:hAnsi="Times New Roman" w:eastAsia="Calibri" w:cs="Times New Roman"/>
      <w:color w:val="000000"/>
      <w:sz w:val="24"/>
      <w:szCs w:val="24"/>
      <w:lang w:val="ru-RU" w:eastAsia="en-US" w:bidi="ar-SA"/>
    </w:rPr>
  </w:style>
  <w:style w:type="paragraph" w:customStyle="1" w:styleId="100">
    <w:name w:val="xl116"/>
    <w:basedOn w:val="1"/>
    <w:qFormat/>
    <w:uiPriority w:val="0"/>
    <w:pPr>
      <w:pBdr>
        <w:top w:val="single" w:color="auto" w:sz="4" w:space="0"/>
        <w:left w:val="single" w:color="auto" w:sz="4" w:space="0"/>
        <w:bottom w:val="single" w:color="auto" w:sz="4" w:space="0"/>
      </w:pBdr>
      <w:spacing w:before="100" w:beforeAutospacing="1" w:after="100" w:afterAutospacing="1"/>
      <w:ind w:firstLine="709"/>
      <w:jc w:val="center"/>
    </w:pPr>
    <w:rPr>
      <w:b/>
      <w:bCs/>
      <w:color w:val="000000"/>
      <w:sz w:val="24"/>
    </w:rPr>
  </w:style>
  <w:style w:type="paragraph" w:customStyle="1" w:styleId="101">
    <w:name w:val="xl117"/>
    <w:basedOn w:val="1"/>
    <w:uiPriority w:val="0"/>
    <w:pPr>
      <w:pBdr>
        <w:top w:val="single" w:color="auto" w:sz="4" w:space="0"/>
        <w:bottom w:val="single" w:color="auto" w:sz="4" w:space="0"/>
      </w:pBdr>
      <w:spacing w:before="100" w:beforeAutospacing="1" w:after="100" w:afterAutospacing="1"/>
      <w:ind w:firstLine="709"/>
      <w:jc w:val="center"/>
    </w:pPr>
    <w:rPr>
      <w:b/>
      <w:bCs/>
      <w:color w:val="000000"/>
      <w:sz w:val="24"/>
    </w:rPr>
  </w:style>
  <w:style w:type="paragraph" w:customStyle="1" w:styleId="102">
    <w:name w:val="xl118"/>
    <w:basedOn w:val="1"/>
    <w:uiPriority w:val="0"/>
    <w:pPr>
      <w:pBdr>
        <w:top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character" w:customStyle="1" w:styleId="103">
    <w:name w:val="Основной текст Знак"/>
    <w:basedOn w:val="5"/>
    <w:link w:val="19"/>
    <w:uiPriority w:val="0"/>
    <w:rPr>
      <w:rFonts w:ascii="Times New Roman" w:hAnsi="Times New Roman" w:cs="Times New Roman"/>
      <w:sz w:val="24"/>
      <w:szCs w:val="24"/>
      <w:lang w:eastAsia="ar-SA"/>
    </w:rPr>
  </w:style>
  <w:style w:type="paragraph" w:customStyle="1" w:styleId="104">
    <w:name w:val="WW-Заголовок"/>
    <w:basedOn w:val="1"/>
    <w:next w:val="32"/>
    <w:qFormat/>
    <w:uiPriority w:val="0"/>
    <w:pPr>
      <w:suppressAutoHyphens/>
      <w:spacing w:before="120"/>
      <w:ind w:firstLine="709"/>
      <w:jc w:val="center"/>
    </w:pPr>
    <w:rPr>
      <w:b/>
      <w:bCs/>
      <w:sz w:val="24"/>
      <w:lang w:eastAsia="ar-SA"/>
    </w:rPr>
  </w:style>
  <w:style w:type="character" w:customStyle="1" w:styleId="105">
    <w:name w:val="Подзаголовок Знак"/>
    <w:basedOn w:val="5"/>
    <w:link w:val="32"/>
    <w:uiPriority w:val="11"/>
    <w:rPr>
      <w:rFonts w:asciiTheme="majorHAnsi" w:hAnsiTheme="majorHAnsi" w:eastAsiaTheme="majorEastAsia" w:cstheme="majorBidi"/>
      <w:i/>
      <w:iCs/>
      <w:color w:val="5B9BD5" w:themeColor="accent1"/>
      <w:spacing w:val="15"/>
      <w:sz w:val="24"/>
      <w:szCs w:val="24"/>
      <w:lang w:eastAsia="ru-RU"/>
      <w14:textFill>
        <w14:solidFill>
          <w14:schemeClr w14:val="accent1"/>
        </w14:solidFill>
      </w14:textFill>
    </w:rPr>
  </w:style>
  <w:style w:type="paragraph" w:customStyle="1" w:styleId="106">
    <w:name w:val="Main"/>
    <w:uiPriority w:val="0"/>
    <w:pPr>
      <w:widowControl w:val="0"/>
      <w:suppressAutoHyphens/>
      <w:spacing w:before="120" w:after="0" w:line="360" w:lineRule="auto"/>
      <w:ind w:firstLine="709"/>
      <w:jc w:val="both"/>
    </w:pPr>
    <w:rPr>
      <w:rFonts w:ascii="Times New Roman" w:hAnsi="Times New Roman" w:eastAsia="Arial" w:cs="Tahoma"/>
      <w:sz w:val="24"/>
      <w:szCs w:val="16"/>
      <w:lang w:val="ru-RU" w:eastAsia="ar-SA" w:bidi="ar-SA"/>
    </w:rPr>
  </w:style>
  <w:style w:type="character" w:customStyle="1" w:styleId="107">
    <w:name w:val="Основной текст с отступом 2 Знак"/>
    <w:basedOn w:val="5"/>
    <w:link w:val="31"/>
    <w:semiHidden/>
    <w:uiPriority w:val="99"/>
    <w:rPr>
      <w:rFonts w:ascii="Times New Roman" w:hAnsi="Times New Roman" w:cs="Times New Roman"/>
      <w:sz w:val="24"/>
      <w:lang w:eastAsia="ru-RU"/>
    </w:rPr>
  </w:style>
  <w:style w:type="paragraph" w:customStyle="1" w:styleId="108">
    <w:name w:val="КК0"/>
    <w:basedOn w:val="1"/>
    <w:link w:val="109"/>
    <w:qFormat/>
    <w:uiPriority w:val="0"/>
    <w:pPr>
      <w:spacing w:before="120" w:after="120"/>
      <w:ind w:firstLine="709"/>
    </w:pPr>
    <w:rPr>
      <w:sz w:val="26"/>
      <w:szCs w:val="26"/>
    </w:rPr>
  </w:style>
  <w:style w:type="character" w:customStyle="1" w:styleId="109">
    <w:name w:val="КК0 Знак"/>
    <w:basedOn w:val="5"/>
    <w:link w:val="108"/>
    <w:uiPriority w:val="0"/>
    <w:rPr>
      <w:rFonts w:ascii="Times New Roman" w:hAnsi="Times New Roman" w:cs="Times New Roman"/>
      <w:sz w:val="26"/>
      <w:szCs w:val="26"/>
      <w:lang w:eastAsia="ru-RU"/>
    </w:rPr>
  </w:style>
  <w:style w:type="character" w:customStyle="1" w:styleId="110">
    <w:name w:val="Основной текст 3 Знак"/>
    <w:basedOn w:val="5"/>
    <w:link w:val="30"/>
    <w:uiPriority w:val="0"/>
    <w:rPr>
      <w:rFonts w:ascii="Calibri" w:hAnsi="Calibri" w:eastAsia="Calibri" w:cs="Times New Roman"/>
      <w:sz w:val="16"/>
      <w:szCs w:val="16"/>
    </w:rPr>
  </w:style>
  <w:style w:type="paragraph" w:customStyle="1" w:styleId="111">
    <w:name w:val="Основной текст 21"/>
    <w:basedOn w:val="1"/>
    <w:qFormat/>
    <w:uiPriority w:val="0"/>
    <w:pPr>
      <w:widowControl w:val="0"/>
      <w:suppressAutoHyphens/>
      <w:spacing w:before="120" w:after="120" w:line="480" w:lineRule="auto"/>
      <w:ind w:firstLine="709"/>
    </w:pPr>
    <w:rPr>
      <w:rFonts w:eastAsia="Lucida Sans Unicode"/>
      <w:sz w:val="24"/>
      <w:lang w:eastAsia="en-US"/>
    </w:rPr>
  </w:style>
  <w:style w:type="character" w:customStyle="1" w:styleId="112">
    <w:name w:val="Book Title"/>
    <w:basedOn w:val="5"/>
    <w:qFormat/>
    <w:uiPriority w:val="33"/>
    <w:rPr>
      <w:b/>
      <w:bCs/>
      <w:smallCaps/>
      <w:spacing w:val="5"/>
    </w:rPr>
  </w:style>
  <w:style w:type="paragraph" w:customStyle="1" w:styleId="113">
    <w:name w:val="Егор1"/>
    <w:basedOn w:val="1"/>
    <w:link w:val="114"/>
    <w:qFormat/>
    <w:uiPriority w:val="0"/>
    <w:pPr>
      <w:spacing w:before="120" w:after="120"/>
      <w:ind w:firstLine="709"/>
      <w:jc w:val="center"/>
    </w:pPr>
    <w:rPr>
      <w:b/>
      <w:i/>
      <w:szCs w:val="26"/>
    </w:rPr>
  </w:style>
  <w:style w:type="character" w:customStyle="1" w:styleId="114">
    <w:name w:val="Егор1 Знак"/>
    <w:basedOn w:val="5"/>
    <w:link w:val="113"/>
    <w:qFormat/>
    <w:uiPriority w:val="0"/>
    <w:rPr>
      <w:rFonts w:ascii="Times New Roman" w:hAnsi="Times New Roman" w:cs="Times New Roman"/>
      <w:b/>
      <w:i/>
      <w:sz w:val="28"/>
      <w:szCs w:val="26"/>
      <w:lang w:eastAsia="ru-RU"/>
    </w:rPr>
  </w:style>
  <w:style w:type="paragraph" w:customStyle="1" w:styleId="115">
    <w:name w:val="font0"/>
    <w:basedOn w:val="1"/>
    <w:qFormat/>
    <w:uiPriority w:val="0"/>
    <w:pPr>
      <w:spacing w:before="100" w:beforeAutospacing="1" w:after="100" w:afterAutospacing="1"/>
      <w:ind w:firstLine="709"/>
    </w:pPr>
    <w:rPr>
      <w:rFonts w:ascii="Calibri" w:hAnsi="Calibri" w:cs="Calibri"/>
      <w:color w:val="000000"/>
      <w:sz w:val="22"/>
      <w:szCs w:val="22"/>
    </w:rPr>
  </w:style>
  <w:style w:type="paragraph" w:customStyle="1" w:styleId="116">
    <w:name w:val="font5"/>
    <w:basedOn w:val="1"/>
    <w:uiPriority w:val="0"/>
    <w:pPr>
      <w:spacing w:before="100" w:beforeAutospacing="1" w:after="100" w:afterAutospacing="1"/>
      <w:ind w:firstLine="709"/>
    </w:pPr>
    <w:rPr>
      <w:rFonts w:ascii="Calibri" w:hAnsi="Calibri" w:cs="Calibri"/>
      <w:color w:val="000000"/>
      <w:sz w:val="22"/>
      <w:szCs w:val="22"/>
    </w:rPr>
  </w:style>
  <w:style w:type="paragraph" w:customStyle="1" w:styleId="117">
    <w:name w:val="xl119"/>
    <w:basedOn w:val="1"/>
    <w:qFormat/>
    <w:uiPriority w:val="0"/>
    <w:pPr>
      <w:pBdr>
        <w:top w:val="single" w:color="auto" w:sz="4" w:space="0"/>
        <w:left w:val="single" w:color="auto" w:sz="8"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18">
    <w:name w:val="xl120"/>
    <w:basedOn w:val="1"/>
    <w:uiPriority w:val="0"/>
    <w:pPr>
      <w:pBdr>
        <w:top w:val="single" w:color="auto" w:sz="4" w:space="0"/>
        <w:left w:val="single" w:color="auto" w:sz="8" w:space="0"/>
        <w:bottom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19">
    <w:name w:val="xl121"/>
    <w:basedOn w:val="1"/>
    <w:uiPriority w:val="0"/>
    <w:pPr>
      <w:pBdr>
        <w:top w:val="single" w:color="auto" w:sz="8" w:space="0"/>
        <w:left w:val="single" w:color="auto" w:sz="4"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20">
    <w:name w:val="xl122"/>
    <w:basedOn w:val="1"/>
    <w:uiPriority w:val="0"/>
    <w:pPr>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21">
    <w:name w:val="xl123"/>
    <w:basedOn w:val="1"/>
    <w:uiPriority w:val="0"/>
    <w:pPr>
      <w:pBdr>
        <w:top w:val="single" w:color="auto" w:sz="4" w:space="0"/>
        <w:left w:val="single" w:color="auto" w:sz="4" w:space="0"/>
        <w:bottom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22">
    <w:name w:val="xl124"/>
    <w:basedOn w:val="1"/>
    <w:uiPriority w:val="0"/>
    <w:pPr>
      <w:pBdr>
        <w:top w:val="single" w:color="auto" w:sz="8" w:space="0"/>
        <w:left w:val="single" w:color="auto" w:sz="4" w:space="0"/>
        <w:bottom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23">
    <w:name w:val="xl125"/>
    <w:basedOn w:val="1"/>
    <w:uiPriority w:val="0"/>
    <w:pPr>
      <w:pBdr>
        <w:top w:val="single" w:color="auto" w:sz="4" w:space="0"/>
        <w:left w:val="single" w:color="auto" w:sz="4" w:space="0"/>
        <w:bottom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24">
    <w:name w:val="xl126"/>
    <w:basedOn w:val="1"/>
    <w:uiPriority w:val="0"/>
    <w:pPr>
      <w:pBdr>
        <w:top w:val="single" w:color="auto" w:sz="4" w:space="0"/>
        <w:left w:val="single" w:color="auto" w:sz="4" w:space="0"/>
        <w:bottom w:val="single" w:color="auto" w:sz="8"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25">
    <w:name w:val="xl1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26">
    <w:name w:val="xl1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27">
    <w:name w:val="xl129"/>
    <w:basedOn w:val="1"/>
    <w:uiPriority w:val="0"/>
    <w:pPr>
      <w:pBdr>
        <w:top w:val="single" w:color="auto" w:sz="4" w:space="0"/>
        <w:left w:val="single" w:color="auto" w:sz="4" w:space="0"/>
        <w:bottom w:val="single" w:color="auto" w:sz="4" w:space="0"/>
        <w:right w:val="single" w:color="auto" w:sz="8" w:space="0"/>
      </w:pBdr>
      <w:spacing w:before="100" w:beforeAutospacing="1" w:after="100" w:afterAutospacing="1"/>
      <w:ind w:firstLine="709"/>
      <w:jc w:val="center"/>
      <w:textAlignment w:val="center"/>
    </w:pPr>
    <w:rPr>
      <w:sz w:val="24"/>
    </w:rPr>
  </w:style>
  <w:style w:type="paragraph" w:customStyle="1" w:styleId="128">
    <w:name w:val="Егор3"/>
    <w:basedOn w:val="1"/>
    <w:qFormat/>
    <w:uiPriority w:val="0"/>
    <w:pPr>
      <w:spacing w:before="120"/>
      <w:ind w:firstLine="709"/>
      <w:jc w:val="center"/>
    </w:pPr>
    <w:rPr>
      <w:i/>
      <w:szCs w:val="28"/>
    </w:rPr>
  </w:style>
  <w:style w:type="paragraph" w:styleId="129">
    <w:name w:val="Quote"/>
    <w:basedOn w:val="1"/>
    <w:next w:val="1"/>
    <w:link w:val="130"/>
    <w:qFormat/>
    <w:uiPriority w:val="29"/>
    <w:pPr>
      <w:spacing w:before="120" w:after="120" w:line="360" w:lineRule="auto"/>
      <w:ind w:firstLine="709"/>
    </w:pPr>
    <w:rPr>
      <w:i/>
      <w:iCs/>
      <w:color w:val="000000" w:themeColor="text1"/>
      <w:sz w:val="24"/>
      <w:szCs w:val="22"/>
      <w14:textFill>
        <w14:solidFill>
          <w14:schemeClr w14:val="tx1"/>
        </w14:solidFill>
      </w14:textFill>
    </w:rPr>
  </w:style>
  <w:style w:type="character" w:customStyle="1" w:styleId="130">
    <w:name w:val="Цитата 2 Знак"/>
    <w:basedOn w:val="5"/>
    <w:link w:val="129"/>
    <w:qFormat/>
    <w:uiPriority w:val="29"/>
    <w:rPr>
      <w:rFonts w:ascii="Times New Roman" w:hAnsi="Times New Roman" w:cs="Times New Roman"/>
      <w:i/>
      <w:iCs/>
      <w:color w:val="000000" w:themeColor="text1"/>
      <w:sz w:val="24"/>
      <w:lang w:eastAsia="ru-RU"/>
      <w14:textFill>
        <w14:solidFill>
          <w14:schemeClr w14:val="tx1"/>
        </w14:solidFill>
      </w14:textFill>
    </w:rPr>
  </w:style>
  <w:style w:type="paragraph" w:customStyle="1" w:styleId="131">
    <w:name w:val="font6"/>
    <w:basedOn w:val="1"/>
    <w:uiPriority w:val="0"/>
    <w:pPr>
      <w:spacing w:before="100" w:beforeAutospacing="1" w:after="100" w:afterAutospacing="1"/>
      <w:ind w:firstLine="709"/>
    </w:pPr>
    <w:rPr>
      <w:rFonts w:ascii="Calibri" w:hAnsi="Calibri" w:cs="Calibri"/>
      <w:color w:val="000000"/>
      <w:sz w:val="16"/>
      <w:szCs w:val="16"/>
    </w:rPr>
  </w:style>
  <w:style w:type="paragraph" w:customStyle="1" w:styleId="132">
    <w:name w:val="font7"/>
    <w:basedOn w:val="1"/>
    <w:qFormat/>
    <w:uiPriority w:val="0"/>
    <w:pPr>
      <w:spacing w:before="100" w:beforeAutospacing="1" w:after="100" w:afterAutospacing="1"/>
      <w:ind w:firstLine="709"/>
    </w:pPr>
    <w:rPr>
      <w:rFonts w:ascii="Calibri" w:hAnsi="Calibri" w:cs="Calibri"/>
      <w:color w:val="000000"/>
      <w:sz w:val="16"/>
      <w:szCs w:val="16"/>
    </w:rPr>
  </w:style>
  <w:style w:type="paragraph" w:customStyle="1" w:styleId="133">
    <w:name w:val="xl130"/>
    <w:basedOn w:val="1"/>
    <w:qFormat/>
    <w:uiPriority w:val="0"/>
    <w:pPr>
      <w:pBdr>
        <w:top w:val="single" w:color="auto" w:sz="4" w:space="0"/>
        <w:left w:val="single" w:color="auto" w:sz="4" w:space="0"/>
        <w:right w:val="single" w:color="auto" w:sz="4" w:space="0"/>
      </w:pBdr>
      <w:spacing w:before="100" w:beforeAutospacing="1" w:after="100" w:afterAutospacing="1"/>
      <w:ind w:firstLine="709"/>
      <w:jc w:val="right"/>
      <w:textAlignment w:val="center"/>
    </w:pPr>
    <w:rPr>
      <w:sz w:val="24"/>
    </w:rPr>
  </w:style>
  <w:style w:type="paragraph" w:customStyle="1" w:styleId="134">
    <w:name w:val="xl131"/>
    <w:basedOn w:val="1"/>
    <w:uiPriority w:val="0"/>
    <w:pPr>
      <w:spacing w:before="100" w:beforeAutospacing="1" w:after="100" w:afterAutospacing="1"/>
      <w:ind w:firstLine="709"/>
      <w:jc w:val="right"/>
      <w:textAlignment w:val="center"/>
    </w:pPr>
    <w:rPr>
      <w:sz w:val="24"/>
    </w:rPr>
  </w:style>
  <w:style w:type="paragraph" w:customStyle="1" w:styleId="135">
    <w:name w:val="xl132"/>
    <w:basedOn w:val="1"/>
    <w:qFormat/>
    <w:uiPriority w:val="0"/>
    <w:pPr>
      <w:pBdr>
        <w:top w:val="single" w:color="auto" w:sz="8" w:space="0"/>
        <w:left w:val="single" w:color="auto" w:sz="4" w:space="0"/>
        <w:bottom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36">
    <w:name w:val="xl133"/>
    <w:basedOn w:val="1"/>
    <w:qFormat/>
    <w:uiPriority w:val="0"/>
    <w:pPr>
      <w:pBdr>
        <w:top w:val="single" w:color="auto" w:sz="4" w:space="0"/>
        <w:left w:val="single" w:color="auto" w:sz="4" w:space="0"/>
        <w:bottom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37">
    <w:name w:val="xl134"/>
    <w:basedOn w:val="1"/>
    <w:uiPriority w:val="0"/>
    <w:pPr>
      <w:pBdr>
        <w:top w:val="single" w:color="auto" w:sz="4" w:space="0"/>
        <w:left w:val="single" w:color="auto" w:sz="4" w:space="0"/>
        <w:bottom w:val="single" w:color="auto" w:sz="8"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38">
    <w:name w:val="xl135"/>
    <w:basedOn w:val="1"/>
    <w:uiPriority w:val="0"/>
    <w:pPr>
      <w:spacing w:before="100" w:beforeAutospacing="1" w:after="100" w:afterAutospacing="1"/>
      <w:ind w:firstLine="709"/>
      <w:jc w:val="center"/>
    </w:pPr>
    <w:rPr>
      <w:b/>
      <w:bCs/>
      <w:sz w:val="32"/>
      <w:szCs w:val="32"/>
    </w:rPr>
  </w:style>
  <w:style w:type="paragraph" w:customStyle="1" w:styleId="139">
    <w:name w:val="xl136"/>
    <w:basedOn w:val="1"/>
    <w:uiPriority w:val="0"/>
    <w:pPr>
      <w:pBdr>
        <w:top w:val="single" w:color="auto" w:sz="8" w:space="0"/>
        <w:left w:val="single" w:color="auto" w:sz="8" w:space="0"/>
        <w:right w:val="single" w:color="auto" w:sz="4" w:space="0"/>
      </w:pBdr>
      <w:spacing w:before="100" w:beforeAutospacing="1" w:after="100" w:afterAutospacing="1"/>
      <w:ind w:firstLine="709"/>
      <w:jc w:val="center"/>
      <w:textAlignment w:val="center"/>
    </w:pPr>
    <w:rPr>
      <w:sz w:val="24"/>
    </w:rPr>
  </w:style>
  <w:style w:type="paragraph" w:customStyle="1" w:styleId="140">
    <w:name w:val="xl137"/>
    <w:basedOn w:val="1"/>
    <w:qFormat/>
    <w:uiPriority w:val="0"/>
    <w:pPr>
      <w:pBdr>
        <w:left w:val="single" w:color="auto" w:sz="8" w:space="0"/>
        <w:bottom w:val="single" w:color="auto" w:sz="8" w:space="0"/>
        <w:right w:val="single" w:color="auto" w:sz="4" w:space="0"/>
      </w:pBdr>
      <w:spacing w:before="100" w:beforeAutospacing="1" w:after="100" w:afterAutospacing="1"/>
      <w:ind w:firstLine="709"/>
      <w:jc w:val="center"/>
      <w:textAlignment w:val="center"/>
    </w:pPr>
    <w:rPr>
      <w:sz w:val="24"/>
    </w:rPr>
  </w:style>
  <w:style w:type="paragraph" w:customStyle="1" w:styleId="141">
    <w:name w:val="xl138"/>
    <w:basedOn w:val="1"/>
    <w:qFormat/>
    <w:uiPriority w:val="0"/>
    <w:pPr>
      <w:pBdr>
        <w:top w:val="single" w:color="auto" w:sz="8" w:space="0"/>
        <w:left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42">
    <w:name w:val="xl139"/>
    <w:basedOn w:val="1"/>
    <w:uiPriority w:val="0"/>
    <w:pPr>
      <w:pBdr>
        <w:top w:val="single" w:color="auto" w:sz="8" w:space="0"/>
        <w:left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43">
    <w:name w:val="xl140"/>
    <w:basedOn w:val="1"/>
    <w:qFormat/>
    <w:uiPriority w:val="0"/>
    <w:pPr>
      <w:pBdr>
        <w:left w:val="single" w:color="auto" w:sz="4" w:space="0"/>
        <w:bottom w:val="single" w:color="auto" w:sz="8" w:space="0"/>
        <w:right w:val="single" w:color="auto" w:sz="4" w:space="0"/>
      </w:pBdr>
      <w:spacing w:before="100" w:beforeAutospacing="1" w:after="100" w:afterAutospacing="1"/>
      <w:ind w:firstLine="709"/>
      <w:jc w:val="center"/>
      <w:textAlignment w:val="center"/>
    </w:pPr>
    <w:rPr>
      <w:sz w:val="24"/>
    </w:rPr>
  </w:style>
  <w:style w:type="paragraph" w:customStyle="1" w:styleId="144">
    <w:name w:val="xl141"/>
    <w:basedOn w:val="1"/>
    <w:uiPriority w:val="0"/>
    <w:pPr>
      <w:pBdr>
        <w:top w:val="single" w:color="auto" w:sz="8" w:space="0"/>
        <w:left w:val="single" w:color="auto" w:sz="4" w:space="0"/>
        <w:right w:val="single" w:color="auto" w:sz="8" w:space="0"/>
      </w:pBdr>
      <w:spacing w:before="100" w:beforeAutospacing="1" w:after="100" w:afterAutospacing="1"/>
      <w:ind w:firstLine="709"/>
      <w:jc w:val="center"/>
      <w:textAlignment w:val="center"/>
    </w:pPr>
    <w:rPr>
      <w:sz w:val="24"/>
    </w:rPr>
  </w:style>
  <w:style w:type="paragraph" w:customStyle="1" w:styleId="145">
    <w:name w:val="xl142"/>
    <w:basedOn w:val="1"/>
    <w:uiPriority w:val="0"/>
    <w:pPr>
      <w:pBdr>
        <w:left w:val="single" w:color="auto" w:sz="4" w:space="0"/>
        <w:bottom w:val="single" w:color="auto" w:sz="8" w:space="0"/>
        <w:right w:val="single" w:color="auto" w:sz="8" w:space="0"/>
      </w:pBdr>
      <w:spacing w:before="100" w:beforeAutospacing="1" w:after="100" w:afterAutospacing="1"/>
      <w:ind w:firstLine="709"/>
      <w:jc w:val="center"/>
      <w:textAlignment w:val="center"/>
    </w:pPr>
    <w:rPr>
      <w:sz w:val="24"/>
    </w:rPr>
  </w:style>
  <w:style w:type="paragraph" w:customStyle="1" w:styleId="146">
    <w:name w:val="xl143"/>
    <w:basedOn w:val="1"/>
    <w:qFormat/>
    <w:uiPriority w:val="0"/>
    <w:pPr>
      <w:pBdr>
        <w:top w:val="single" w:color="auto" w:sz="8" w:space="0"/>
        <w:left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47">
    <w:name w:val="xl144"/>
    <w:basedOn w:val="1"/>
    <w:qFormat/>
    <w:uiPriority w:val="0"/>
    <w:pPr>
      <w:pBdr>
        <w:left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48">
    <w:name w:val="xl145"/>
    <w:basedOn w:val="1"/>
    <w:qFormat/>
    <w:uiPriority w:val="0"/>
    <w:pPr>
      <w:pBdr>
        <w:left w:val="single" w:color="auto" w:sz="8" w:space="0"/>
        <w:bottom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49">
    <w:name w:val="xl146"/>
    <w:basedOn w:val="1"/>
    <w:qFormat/>
    <w:uiPriority w:val="0"/>
    <w:pPr>
      <w:pBdr>
        <w:top w:val="single" w:color="auto" w:sz="8" w:space="0"/>
        <w:left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50">
    <w:name w:val="xl147"/>
    <w:basedOn w:val="1"/>
    <w:uiPriority w:val="0"/>
    <w:pPr>
      <w:pBdr>
        <w:left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51">
    <w:name w:val="xl148"/>
    <w:basedOn w:val="1"/>
    <w:qFormat/>
    <w:uiPriority w:val="0"/>
    <w:pPr>
      <w:pBdr>
        <w:top w:val="single" w:color="auto" w:sz="8" w:space="0"/>
        <w:left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52">
    <w:name w:val="xl149"/>
    <w:basedOn w:val="1"/>
    <w:qFormat/>
    <w:uiPriority w:val="0"/>
    <w:pPr>
      <w:pBdr>
        <w:left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53">
    <w:name w:val="xl150"/>
    <w:basedOn w:val="1"/>
    <w:qFormat/>
    <w:uiPriority w:val="0"/>
    <w:pPr>
      <w:pBdr>
        <w:left w:val="single" w:color="auto" w:sz="4" w:space="0"/>
        <w:bottom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54">
    <w:name w:val="xl151"/>
    <w:basedOn w:val="1"/>
    <w:qFormat/>
    <w:uiPriority w:val="0"/>
    <w:pPr>
      <w:pBdr>
        <w:top w:val="single" w:color="auto" w:sz="8" w:space="0"/>
        <w:left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55">
    <w:name w:val="xl152"/>
    <w:basedOn w:val="1"/>
    <w:qFormat/>
    <w:uiPriority w:val="0"/>
    <w:pPr>
      <w:pBdr>
        <w:left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56">
    <w:name w:val="xl153"/>
    <w:basedOn w:val="1"/>
    <w:uiPriority w:val="0"/>
    <w:pPr>
      <w:pBdr>
        <w:left w:val="single" w:color="auto" w:sz="4" w:space="0"/>
        <w:bottom w:val="single" w:color="auto" w:sz="8"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57">
    <w:name w:val="xl154"/>
    <w:basedOn w:val="1"/>
    <w:qFormat/>
    <w:uiPriority w:val="0"/>
    <w:pPr>
      <w:pBdr>
        <w:top w:val="single" w:color="auto" w:sz="8" w:space="0"/>
        <w:left w:val="single" w:color="auto" w:sz="8"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58">
    <w:name w:val="xl155"/>
    <w:basedOn w:val="1"/>
    <w:qFormat/>
    <w:uiPriority w:val="0"/>
    <w:pPr>
      <w:pBdr>
        <w:top w:val="single" w:color="auto" w:sz="4" w:space="0"/>
        <w:left w:val="single" w:color="auto" w:sz="8"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59">
    <w:name w:val="xl156"/>
    <w:basedOn w:val="1"/>
    <w:qFormat/>
    <w:uiPriority w:val="0"/>
    <w:pPr>
      <w:pBdr>
        <w:top w:val="single" w:color="auto" w:sz="4" w:space="0"/>
        <w:left w:val="single" w:color="auto" w:sz="8" w:space="0"/>
        <w:bottom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60">
    <w:name w:val="xl157"/>
    <w:basedOn w:val="1"/>
    <w:uiPriority w:val="0"/>
    <w:pPr>
      <w:pBdr>
        <w:top w:val="single" w:color="auto" w:sz="8" w:space="0"/>
        <w:left w:val="single" w:color="auto" w:sz="8" w:space="0"/>
        <w:bottom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61">
    <w:name w:val="xl158"/>
    <w:basedOn w:val="1"/>
    <w:qFormat/>
    <w:uiPriority w:val="0"/>
    <w:pPr>
      <w:pBdr>
        <w:top w:val="single" w:color="auto" w:sz="4" w:space="0"/>
        <w:left w:val="single" w:color="auto" w:sz="8" w:space="0"/>
        <w:right w:val="single" w:color="auto" w:sz="4" w:space="0"/>
      </w:pBdr>
      <w:spacing w:before="100" w:beforeAutospacing="1" w:after="100" w:afterAutospacing="1"/>
      <w:ind w:firstLine="709"/>
      <w:jc w:val="center"/>
      <w:textAlignment w:val="center"/>
    </w:pPr>
    <w:rPr>
      <w:sz w:val="24"/>
    </w:rPr>
  </w:style>
  <w:style w:type="paragraph" w:customStyle="1" w:styleId="162">
    <w:name w:val="xl159"/>
    <w:basedOn w:val="1"/>
    <w:uiPriority w:val="0"/>
    <w:pPr>
      <w:pBdr>
        <w:top w:val="single" w:color="auto" w:sz="8" w:space="0"/>
        <w:left w:val="single" w:color="auto" w:sz="4" w:space="0"/>
        <w:bottom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63">
    <w:name w:val="xl160"/>
    <w:basedOn w:val="1"/>
    <w:uiPriority w:val="0"/>
    <w:pPr>
      <w:pBdr>
        <w:top w:val="single" w:color="auto" w:sz="4" w:space="0"/>
        <w:left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64">
    <w:name w:val="xl161"/>
    <w:basedOn w:val="1"/>
    <w:qFormat/>
    <w:uiPriority w:val="0"/>
    <w:pPr>
      <w:pBdr>
        <w:top w:val="single" w:color="auto" w:sz="8" w:space="0"/>
        <w:left w:val="single" w:color="auto" w:sz="4" w:space="0"/>
        <w:bottom w:val="single" w:color="auto" w:sz="4" w:space="0"/>
        <w:right w:val="single" w:color="auto" w:sz="8" w:space="0"/>
      </w:pBdr>
      <w:spacing w:before="100" w:beforeAutospacing="1" w:after="100" w:afterAutospacing="1"/>
      <w:ind w:firstLine="709"/>
      <w:jc w:val="center"/>
      <w:textAlignment w:val="center"/>
    </w:pPr>
    <w:rPr>
      <w:sz w:val="24"/>
    </w:rPr>
  </w:style>
  <w:style w:type="paragraph" w:customStyle="1" w:styleId="165">
    <w:name w:val="xl162"/>
    <w:basedOn w:val="1"/>
    <w:qFormat/>
    <w:uiPriority w:val="0"/>
    <w:pPr>
      <w:pBdr>
        <w:top w:val="single" w:color="auto" w:sz="4" w:space="0"/>
        <w:left w:val="single" w:color="auto" w:sz="4" w:space="0"/>
        <w:right w:val="single" w:color="auto" w:sz="8" w:space="0"/>
      </w:pBdr>
      <w:spacing w:before="100" w:beforeAutospacing="1" w:after="100" w:afterAutospacing="1"/>
      <w:ind w:firstLine="709"/>
      <w:jc w:val="center"/>
      <w:textAlignment w:val="center"/>
    </w:pPr>
    <w:rPr>
      <w:sz w:val="24"/>
    </w:rPr>
  </w:style>
  <w:style w:type="paragraph" w:customStyle="1" w:styleId="166">
    <w:name w:val="xl163"/>
    <w:basedOn w:val="1"/>
    <w:qFormat/>
    <w:uiPriority w:val="0"/>
    <w:pPr>
      <w:pBdr>
        <w:top w:val="single" w:color="auto" w:sz="8" w:space="0"/>
        <w:left w:val="single" w:color="auto" w:sz="4"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67">
    <w:name w:val="xl164"/>
    <w:basedOn w:val="1"/>
    <w:qFormat/>
    <w:uiPriority w:val="0"/>
    <w:pPr>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68">
    <w:name w:val="xl165"/>
    <w:basedOn w:val="1"/>
    <w:qFormat/>
    <w:uiPriority w:val="0"/>
    <w:pPr>
      <w:pBdr>
        <w:top w:val="single" w:color="auto" w:sz="4" w:space="0"/>
        <w:left w:val="single" w:color="auto" w:sz="4" w:space="0"/>
        <w:bottom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69">
    <w:name w:val="xl166"/>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70">
    <w:name w:val="xl167"/>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ind w:firstLine="709"/>
      <w:jc w:val="center"/>
      <w:textAlignment w:val="center"/>
    </w:pPr>
    <w:rPr>
      <w:sz w:val="24"/>
    </w:rPr>
  </w:style>
  <w:style w:type="paragraph" w:customStyle="1" w:styleId="171">
    <w:name w:val="xl1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72">
    <w:name w:val="xl169"/>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ind w:firstLine="709"/>
      <w:jc w:val="center"/>
      <w:textAlignment w:val="center"/>
    </w:pPr>
    <w:rPr>
      <w:sz w:val="24"/>
    </w:rPr>
  </w:style>
  <w:style w:type="paragraph" w:customStyle="1" w:styleId="173">
    <w:name w:val="xl170"/>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ind w:firstLine="709"/>
      <w:jc w:val="center"/>
      <w:textAlignment w:val="center"/>
    </w:pPr>
    <w:rPr>
      <w:sz w:val="24"/>
    </w:rPr>
  </w:style>
  <w:style w:type="paragraph" w:customStyle="1" w:styleId="174">
    <w:name w:val="xl171"/>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ind w:firstLine="709"/>
      <w:jc w:val="center"/>
      <w:textAlignment w:val="center"/>
    </w:pPr>
    <w:rPr>
      <w:sz w:val="24"/>
    </w:rPr>
  </w:style>
  <w:style w:type="paragraph" w:customStyle="1" w:styleId="175">
    <w:name w:val="xl172"/>
    <w:basedOn w:val="1"/>
    <w:qFormat/>
    <w:uiPriority w:val="0"/>
    <w:pPr>
      <w:pBdr>
        <w:left w:val="single" w:color="auto" w:sz="8"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76">
    <w:name w:val="xl173"/>
    <w:basedOn w:val="1"/>
    <w:uiPriority w:val="0"/>
    <w:pPr>
      <w:pBdr>
        <w:left w:val="single" w:color="auto" w:sz="4"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77">
    <w:name w:val="xl174"/>
    <w:basedOn w:val="1"/>
    <w:qFormat/>
    <w:uiPriority w:val="0"/>
    <w:pPr>
      <w:pBdr>
        <w:left w:val="single" w:color="auto" w:sz="4" w:space="0"/>
        <w:bottom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78">
    <w:name w:val="xl175"/>
    <w:basedOn w:val="1"/>
    <w:uiPriority w:val="0"/>
    <w:pPr>
      <w:pBdr>
        <w:top w:val="single" w:color="auto" w:sz="4" w:space="0"/>
        <w:left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79">
    <w:name w:val="xl176"/>
    <w:basedOn w:val="1"/>
    <w:qFormat/>
    <w:uiPriority w:val="0"/>
    <w:pPr>
      <w:pBdr>
        <w:top w:val="single" w:color="auto" w:sz="4" w:space="0"/>
        <w:left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80">
    <w:name w:val="xl177"/>
    <w:basedOn w:val="1"/>
    <w:qFormat/>
    <w:uiPriority w:val="0"/>
    <w:pPr>
      <w:pBdr>
        <w:top w:val="single" w:color="auto" w:sz="4" w:space="0"/>
        <w:left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character" w:customStyle="1" w:styleId="181">
    <w:name w:val="Стандартный HTML Знак"/>
    <w:basedOn w:val="5"/>
    <w:link w:val="33"/>
    <w:uiPriority w:val="0"/>
    <w:rPr>
      <w:rFonts w:ascii="Courier New" w:hAnsi="Courier New" w:cs="Courier New"/>
      <w:sz w:val="20"/>
      <w:szCs w:val="20"/>
      <w:lang w:eastAsia="ru-RU"/>
    </w:rPr>
  </w:style>
  <w:style w:type="paragraph" w:customStyle="1" w:styleId="182">
    <w:name w:val="xl63"/>
    <w:basedOn w:val="1"/>
    <w:qFormat/>
    <w:uiPriority w:val="0"/>
    <w:pPr>
      <w:spacing w:before="100" w:beforeAutospacing="1" w:after="100" w:afterAutospacing="1"/>
      <w:ind w:firstLine="709"/>
      <w:jc w:val="right"/>
      <w:textAlignment w:val="center"/>
    </w:pPr>
    <w:rPr>
      <w:sz w:val="24"/>
    </w:rPr>
  </w:style>
  <w:style w:type="paragraph" w:customStyle="1" w:styleId="183">
    <w:name w:val="xl64"/>
    <w:basedOn w:val="1"/>
    <w:qFormat/>
    <w:uiPriority w:val="0"/>
    <w:pPr>
      <w:spacing w:before="100" w:beforeAutospacing="1" w:after="100" w:afterAutospacing="1"/>
      <w:ind w:firstLine="709"/>
      <w:jc w:val="center"/>
      <w:textAlignment w:val="center"/>
    </w:pPr>
    <w:rPr>
      <w:sz w:val="24"/>
    </w:rPr>
  </w:style>
  <w:style w:type="character" w:customStyle="1" w:styleId="184">
    <w:name w:val="Основной текст с отступом Знак"/>
    <w:basedOn w:val="5"/>
    <w:link w:val="27"/>
    <w:uiPriority w:val="0"/>
    <w:rPr>
      <w:rFonts w:ascii="Times New Roman" w:hAnsi="Times New Roman" w:cs="Times New Roman"/>
      <w:sz w:val="24"/>
      <w:szCs w:val="24"/>
      <w:lang w:eastAsia="ru-RU"/>
    </w:rPr>
  </w:style>
  <w:style w:type="character" w:customStyle="1" w:styleId="185">
    <w:name w:val="Основной текст с отступом 3 Знак"/>
    <w:basedOn w:val="5"/>
    <w:link w:val="13"/>
    <w:semiHidden/>
    <w:uiPriority w:val="99"/>
    <w:rPr>
      <w:rFonts w:ascii="Times New Roman" w:hAnsi="Times New Roman" w:cs="Times New Roman"/>
      <w:sz w:val="16"/>
      <w:szCs w:val="16"/>
      <w:lang w:eastAsia="ru-RU"/>
    </w:rPr>
  </w:style>
  <w:style w:type="paragraph" w:customStyle="1" w:styleId="186">
    <w:name w:val="2"/>
    <w:basedOn w:val="1"/>
    <w:qFormat/>
    <w:uiPriority w:val="0"/>
    <w:pPr>
      <w:spacing w:before="120" w:after="120"/>
      <w:ind w:firstLine="709"/>
    </w:pPr>
    <w:rPr>
      <w:b/>
      <w:sz w:val="24"/>
      <w:szCs w:val="16"/>
    </w:rPr>
  </w:style>
  <w:style w:type="character" w:customStyle="1" w:styleId="187">
    <w:name w:val="Font Style26"/>
    <w:basedOn w:val="5"/>
    <w:qFormat/>
    <w:uiPriority w:val="0"/>
    <w:rPr>
      <w:rFonts w:ascii="Times New Roman" w:hAnsi="Times New Roman" w:cs="Times New Roman"/>
      <w:sz w:val="26"/>
      <w:szCs w:val="26"/>
    </w:rPr>
  </w:style>
  <w:style w:type="character" w:customStyle="1" w:styleId="188">
    <w:name w:val="Основной текст_"/>
    <w:basedOn w:val="5"/>
    <w:link w:val="189"/>
    <w:qFormat/>
    <w:uiPriority w:val="0"/>
    <w:rPr>
      <w:rFonts w:ascii="Arial" w:hAnsi="Arial" w:eastAsia="Arial" w:cs="Arial"/>
      <w:b/>
      <w:bCs/>
      <w:spacing w:val="2"/>
      <w:sz w:val="19"/>
      <w:szCs w:val="19"/>
      <w:shd w:val="clear" w:color="auto" w:fill="FFFFFF"/>
    </w:rPr>
  </w:style>
  <w:style w:type="paragraph" w:customStyle="1" w:styleId="189">
    <w:name w:val="Основной текст1"/>
    <w:basedOn w:val="1"/>
    <w:link w:val="188"/>
    <w:uiPriority w:val="0"/>
    <w:pPr>
      <w:widowControl w:val="0"/>
      <w:shd w:val="clear" w:color="auto" w:fill="FFFFFF"/>
      <w:spacing w:line="278" w:lineRule="exact"/>
    </w:pPr>
    <w:rPr>
      <w:rFonts w:ascii="Arial" w:hAnsi="Arial" w:eastAsia="Arial" w:cs="Arial"/>
      <w:b/>
      <w:bCs/>
      <w:spacing w:val="2"/>
      <w:sz w:val="19"/>
      <w:szCs w:val="19"/>
      <w:lang w:eastAsia="en-US"/>
    </w:rPr>
  </w:style>
  <w:style w:type="character" w:customStyle="1" w:styleId="190">
    <w:name w:val="Основной текст + 8 pt;Не полужирный;Интервал 0 pt"/>
    <w:basedOn w:val="188"/>
    <w:uiPriority w:val="0"/>
    <w:rPr>
      <w:rFonts w:ascii="Arial" w:hAnsi="Arial" w:eastAsia="Arial" w:cs="Arial"/>
      <w:color w:val="000000"/>
      <w:spacing w:val="-5"/>
      <w:w w:val="100"/>
      <w:position w:val="0"/>
      <w:sz w:val="16"/>
      <w:szCs w:val="16"/>
      <w:shd w:val="clear" w:color="auto" w:fill="FFFFFF"/>
      <w:lang w:val="ru-RU" w:eastAsia="ru-RU" w:bidi="ru-RU"/>
    </w:rPr>
  </w:style>
  <w:style w:type="character" w:customStyle="1" w:styleId="191">
    <w:name w:val="Основной текст + 7;5 pt;Курсив;Интервал 0 pt"/>
    <w:basedOn w:val="188"/>
    <w:qFormat/>
    <w:uiPriority w:val="0"/>
    <w:rPr>
      <w:rFonts w:ascii="Arial" w:hAnsi="Arial" w:eastAsia="Arial" w:cs="Arial"/>
      <w:i/>
      <w:iCs/>
      <w:color w:val="000000"/>
      <w:spacing w:val="-1"/>
      <w:w w:val="100"/>
      <w:position w:val="0"/>
      <w:sz w:val="15"/>
      <w:szCs w:val="15"/>
      <w:shd w:val="clear" w:color="auto" w:fill="FFFFFF"/>
      <w:lang w:val="ru-RU" w:eastAsia="ru-RU" w:bidi="ru-RU"/>
    </w:rPr>
  </w:style>
  <w:style w:type="character" w:customStyle="1" w:styleId="192">
    <w:name w:val="Основной текст + 7;5 pt;Не полужирный;Курсив;Интервал 0 pt"/>
    <w:basedOn w:val="188"/>
    <w:qFormat/>
    <w:uiPriority w:val="0"/>
    <w:rPr>
      <w:rFonts w:ascii="Arial" w:hAnsi="Arial" w:eastAsia="Arial" w:cs="Arial"/>
      <w:i/>
      <w:iCs/>
      <w:color w:val="000000"/>
      <w:spacing w:val="-4"/>
      <w:w w:val="100"/>
      <w:position w:val="0"/>
      <w:sz w:val="15"/>
      <w:szCs w:val="15"/>
      <w:shd w:val="clear" w:color="auto" w:fill="FFFFFF"/>
      <w:lang w:val="ru-RU" w:eastAsia="ru-RU" w:bidi="ru-RU"/>
    </w:rPr>
  </w:style>
  <w:style w:type="character" w:customStyle="1" w:styleId="193">
    <w:name w:val="Основной текст + 7;5 pt;Не полужирный;Интервал 0 pt"/>
    <w:basedOn w:val="188"/>
    <w:qFormat/>
    <w:uiPriority w:val="0"/>
    <w:rPr>
      <w:rFonts w:ascii="Arial" w:hAnsi="Arial" w:eastAsia="Arial" w:cs="Arial"/>
      <w:color w:val="000000"/>
      <w:spacing w:val="0"/>
      <w:w w:val="100"/>
      <w:position w:val="0"/>
      <w:sz w:val="15"/>
      <w:szCs w:val="15"/>
      <w:shd w:val="clear" w:color="auto" w:fill="FFFFFF"/>
      <w:lang w:val="ru-RU" w:eastAsia="ru-RU" w:bidi="ru-RU"/>
    </w:rPr>
  </w:style>
  <w:style w:type="character" w:customStyle="1" w:styleId="194">
    <w:name w:val="Основной текст + 8 pt;Интервал 0 pt"/>
    <w:basedOn w:val="188"/>
    <w:uiPriority w:val="0"/>
    <w:rPr>
      <w:rFonts w:ascii="Arial" w:hAnsi="Arial" w:eastAsia="Arial" w:cs="Arial"/>
      <w:color w:val="000000"/>
      <w:spacing w:val="-1"/>
      <w:w w:val="100"/>
      <w:position w:val="0"/>
      <w:sz w:val="16"/>
      <w:szCs w:val="16"/>
      <w:shd w:val="clear" w:color="auto" w:fill="FFFFFF"/>
      <w:lang w:val="ru-RU" w:eastAsia="ru-RU" w:bidi="ru-RU"/>
    </w:rPr>
  </w:style>
  <w:style w:type="character" w:customStyle="1" w:styleId="195">
    <w:name w:val="Основной текст + 8 pt;Не полужирный;Курсив;Интервал 0 pt"/>
    <w:basedOn w:val="188"/>
    <w:qFormat/>
    <w:uiPriority w:val="0"/>
    <w:rPr>
      <w:rFonts w:ascii="Arial" w:hAnsi="Arial" w:eastAsia="Arial" w:cs="Arial"/>
      <w:i/>
      <w:iCs/>
      <w:color w:val="000000"/>
      <w:spacing w:val="-2"/>
      <w:w w:val="100"/>
      <w:position w:val="0"/>
      <w:sz w:val="16"/>
      <w:szCs w:val="16"/>
      <w:shd w:val="clear" w:color="auto" w:fill="FFFFFF"/>
      <w:lang w:val="ru-RU" w:eastAsia="ru-RU" w:bidi="ru-RU"/>
    </w:rPr>
  </w:style>
  <w:style w:type="character" w:customStyle="1" w:styleId="196">
    <w:name w:val="Font Style157"/>
    <w:uiPriority w:val="0"/>
    <w:rPr>
      <w:rFonts w:eastAsia="Times New Roman"/>
      <w:b/>
      <w:color w:val="auto"/>
      <w:sz w:val="26"/>
      <w:lang w:val="ru-RU" w:eastAsia="zh-CN"/>
    </w:rPr>
  </w:style>
  <w:style w:type="character" w:customStyle="1" w:styleId="197">
    <w:name w:val="Font Style158"/>
    <w:qFormat/>
    <w:uiPriority w:val="0"/>
    <w:rPr>
      <w:rFonts w:eastAsia="Times New Roman"/>
      <w:color w:val="auto"/>
      <w:sz w:val="26"/>
      <w:lang w:val="ru-RU" w:eastAsia="zh-CN"/>
    </w:rPr>
  </w:style>
  <w:style w:type="paragraph" w:customStyle="1" w:styleId="198">
    <w:name w:val="Чертежный"/>
    <w:uiPriority w:val="0"/>
    <w:pPr>
      <w:spacing w:after="0" w:line="240" w:lineRule="auto"/>
      <w:jc w:val="both"/>
    </w:pPr>
    <w:rPr>
      <w:rFonts w:ascii="ISOCPEUR" w:hAnsi="ISOCPEUR" w:eastAsia="Times New Roman" w:cs="Times New Roman"/>
      <w:i/>
      <w:sz w:val="28"/>
      <w:szCs w:val="20"/>
      <w:lang w:val="uk-UA" w:eastAsia="ru-RU" w:bidi="ar-SA"/>
    </w:rPr>
  </w:style>
  <w:style w:type="table" w:customStyle="1" w:styleId="199">
    <w:name w:val="Сетка таблицы1"/>
    <w:basedOn w:val="6"/>
    <w:qFormat/>
    <w:uiPriority w:val="59"/>
    <w:pPr>
      <w:overflowPunct w:val="0"/>
      <w:autoSpaceDE w:val="0"/>
      <w:autoSpaceDN w:val="0"/>
      <w:adjustRightInd w:val="0"/>
      <w:spacing w:after="0" w:line="240" w:lineRule="auto"/>
      <w:textAlignment w:val="baseline"/>
    </w:pPr>
    <w:rPr>
      <w:rFonts w:ascii="Times New Roman" w:hAnsi="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
    <w:name w:val="Сетка таблицы2"/>
    <w:basedOn w:val="6"/>
    <w:qFormat/>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
    <w:name w:val="Table Normal"/>
    <w:semiHidden/>
    <w:unhideWhenUsed/>
    <w:qFormat/>
    <w:uiPriority w:val="2"/>
    <w:pPr>
      <w:widowControl w:val="0"/>
      <w:autoSpaceDE w:val="0"/>
      <w:autoSpaceDN w:val="0"/>
      <w:spacing w:after="0" w:line="240" w:lineRule="auto"/>
    </w:pPr>
    <w:rPr>
      <w:rFonts w:eastAsia="Calibri"/>
      <w:lang w:val="en-US"/>
    </w:rPr>
    <w:tblPr>
      <w:tblCellMar>
        <w:top w:w="0" w:type="dxa"/>
        <w:left w:w="0" w:type="dxa"/>
        <w:bottom w:w="0" w:type="dxa"/>
        <w:right w:w="0" w:type="dxa"/>
      </w:tblCellMar>
    </w:tblPr>
  </w:style>
  <w:style w:type="table" w:customStyle="1" w:styleId="202">
    <w:name w:val="Сетка таблицы3"/>
    <w:basedOn w:val="6"/>
    <w:qFormat/>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
    <w:name w:val="Table Normal1"/>
    <w:semiHidden/>
    <w:unhideWhenUsed/>
    <w:qFormat/>
    <w:uiPriority w:val="2"/>
    <w:pPr>
      <w:widowControl w:val="0"/>
      <w:autoSpaceDE w:val="0"/>
      <w:autoSpaceDN w:val="0"/>
      <w:spacing w:after="0" w:line="240" w:lineRule="auto"/>
    </w:pPr>
    <w:rPr>
      <w:rFonts w:eastAsia="Calibri"/>
      <w:lang w:val="en-US"/>
    </w:rPr>
    <w:tblPr>
      <w:tblCellMar>
        <w:top w:w="0" w:type="dxa"/>
        <w:left w:w="0" w:type="dxa"/>
        <w:bottom w:w="0" w:type="dxa"/>
        <w:right w:w="0" w:type="dxa"/>
      </w:tblCellMar>
    </w:tblPr>
  </w:style>
  <w:style w:type="table" w:customStyle="1" w:styleId="204">
    <w:name w:val="Сетка таблицы4"/>
    <w:basedOn w:val="6"/>
    <w:qFormat/>
    <w:uiPriority w:val="0"/>
    <w:pPr>
      <w:spacing w:after="0" w:line="240" w:lineRule="auto"/>
    </w:pPr>
    <w:rPr>
      <w:rFonts w:ascii="Times New Roman" w:hAnsi="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5">
    <w:name w:val="Standard"/>
    <w:qFormat/>
    <w:uiPriority w:val="0"/>
    <w:pPr>
      <w:suppressAutoHyphens/>
      <w:spacing w:after="0" w:line="240" w:lineRule="auto"/>
    </w:pPr>
    <w:rPr>
      <w:rFonts w:ascii="Times New Roman" w:hAnsi="Times New Roman" w:eastAsia="Times New Roman" w:cs="Times New Roman"/>
      <w:kern w:val="2"/>
      <w:sz w:val="24"/>
      <w:szCs w:val="24"/>
      <w:lang w:val="ru-RU" w:eastAsia="ar-SA" w:bidi="ar-SA"/>
    </w:rPr>
  </w:style>
  <w:style w:type="table" w:customStyle="1" w:styleId="206">
    <w:name w:val="Сетка таблицы5"/>
    <w:basedOn w:val="6"/>
    <w:qFormat/>
    <w:uiPriority w:val="59"/>
    <w:pPr>
      <w:spacing w:before="120" w:after="0" w:line="240" w:lineRule="auto"/>
      <w:ind w:firstLine="709"/>
      <w:jc w:val="both"/>
    </w:pPr>
    <w:rPr>
      <w:rFonts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7">
    <w:name w:val="Unresolved Mention"/>
    <w:basedOn w:val="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microsoft.com/office/2007/relationships/hdphoto" Target="media/image12.wdp"/><Relationship Id="rId2" Type="http://schemas.openxmlformats.org/officeDocument/2006/relationships/settings" Target="settings.xml"/><Relationship Id="rId19" Type="http://schemas.openxmlformats.org/officeDocument/2006/relationships/image" Target="media/image11.png"/><Relationship Id="rId18" Type="http://schemas.microsoft.com/office/2007/relationships/hdphoto" Target="media/image10.wdp"/><Relationship Id="rId17" Type="http://schemas.openxmlformats.org/officeDocument/2006/relationships/image" Target="media/image9.png"/><Relationship Id="rId16" Type="http://schemas.microsoft.com/office/2007/relationships/hdphoto" Target="media/image8.wdp"/><Relationship Id="rId15" Type="http://schemas.openxmlformats.org/officeDocument/2006/relationships/image" Target="media/image7.png"/><Relationship Id="rId14" Type="http://schemas.microsoft.com/office/2007/relationships/hdphoto" Target="media/image6.wdp"/><Relationship Id="rId13" Type="http://schemas.openxmlformats.org/officeDocument/2006/relationships/image" Target="media/image5.png"/><Relationship Id="rId12" Type="http://schemas.microsoft.com/office/2007/relationships/hdphoto" Target="media/image4.wdp"/><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537910-F17B-4839-83C1-D6BC9DB59BD5}">
  <ds:schemaRefs/>
</ds:datastoreItem>
</file>

<file path=docProps/app.xml><?xml version="1.0" encoding="utf-8"?>
<Properties xmlns="http://schemas.openxmlformats.org/officeDocument/2006/extended-properties" xmlns:vt="http://schemas.openxmlformats.org/officeDocument/2006/docPropsVTypes">
  <Template>Normal.dotm</Template>
  <Pages>64</Pages>
  <Words>16561</Words>
  <Characters>94402</Characters>
  <Lines>786</Lines>
  <Paragraphs>221</Paragraphs>
  <TotalTime>8</TotalTime>
  <ScaleCrop>false</ScaleCrop>
  <LinksUpToDate>false</LinksUpToDate>
  <CharactersWithSpaces>110742</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2021-09-20T13:40:00Z</dcterms:created>
  <dc:creator>Пользователь Windows</dc:creator>
  <cp:lastModifiedBy>User</cp:lastModifiedBy>
  <cp:lastPrinted>2021-09-20T13:40:00Z</cp:lastPrinted>
  <dcterms:modified xsi:type="dcterms:W3CDTF">2025-06-02T07:25:08Z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634EC13F897D49579AFCC65FA0E05CFF_13</vt:lpwstr>
  </property>
</Properties>
</file>