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39" w:type="dxa"/>
        <w:tblInd w:w="108" w:type="dxa"/>
        <w:tblLayout w:type="fixed"/>
        <w:tblCellMar>
          <w:top w:w="0" w:type="dxa"/>
          <w:left w:w="10" w:type="dxa"/>
          <w:bottom w:w="0" w:type="dxa"/>
          <w:right w:w="10" w:type="dxa"/>
        </w:tblCellMar>
      </w:tblPr>
      <w:tblGrid>
        <w:gridCol w:w="4718"/>
        <w:gridCol w:w="598"/>
        <w:gridCol w:w="683"/>
        <w:gridCol w:w="3640"/>
      </w:tblGrid>
      <w:tr>
        <w:tblPrEx>
          <w:tblCellMar>
            <w:top w:w="0" w:type="dxa"/>
            <w:left w:w="10" w:type="dxa"/>
            <w:bottom w:w="0" w:type="dxa"/>
            <w:right w:w="10" w:type="dxa"/>
          </w:tblCellMar>
        </w:tblPrEx>
        <w:tc>
          <w:tcPr>
            <w:tcW w:w="4718" w:type="dxa"/>
            <w:shd w:val="clear" w:color="auto" w:fill="auto"/>
            <w:tcMar>
              <w:top w:w="0" w:type="dxa"/>
              <w:left w:w="108" w:type="dxa"/>
              <w:bottom w:w="0" w:type="dxa"/>
              <w:right w:w="108" w:type="dxa"/>
            </w:tcMar>
          </w:tcPr>
          <w:p>
            <w:pPr>
              <w:pStyle w:val="3"/>
              <w:snapToGrid w:val="0"/>
              <w:jc w:val="center"/>
              <w:rPr>
                <w:b/>
                <w:sz w:val="26"/>
                <w:szCs w:val="26"/>
              </w:rPr>
            </w:pPr>
            <w:bookmarkStart w:id="0" w:name="_GoBack"/>
            <w:bookmarkEnd w:id="0"/>
            <w:r>
              <w:rPr>
                <w:b/>
                <w:sz w:val="26"/>
                <w:szCs w:val="26"/>
              </w:rPr>
              <w:t xml:space="preserve"> </w:t>
            </w:r>
          </w:p>
          <w:p>
            <w:pPr>
              <w:pStyle w:val="3"/>
              <w:jc w:val="center"/>
              <w:rPr>
                <w:b/>
                <w:sz w:val="26"/>
                <w:szCs w:val="26"/>
              </w:rPr>
            </w:pPr>
          </w:p>
          <w:p>
            <w:pPr>
              <w:pStyle w:val="3"/>
              <w:jc w:val="center"/>
              <w:rPr>
                <w:b/>
                <w:sz w:val="26"/>
                <w:szCs w:val="26"/>
              </w:rPr>
            </w:pPr>
          </w:p>
          <w:p>
            <w:pPr>
              <w:pStyle w:val="3"/>
              <w:jc w:val="center"/>
              <w:rPr>
                <w:b/>
                <w:sz w:val="26"/>
                <w:szCs w:val="26"/>
              </w:rPr>
            </w:pPr>
            <w:r>
              <w:rPr>
                <w:b/>
                <w:sz w:val="26"/>
                <w:szCs w:val="26"/>
              </w:rPr>
              <w:t>Администрация</w:t>
            </w:r>
          </w:p>
          <w:p>
            <w:pPr>
              <w:pStyle w:val="3"/>
              <w:jc w:val="center"/>
              <w:rPr>
                <w:b/>
                <w:sz w:val="26"/>
                <w:szCs w:val="26"/>
              </w:rPr>
            </w:pPr>
            <w:r>
              <w:rPr>
                <w:b/>
                <w:sz w:val="26"/>
                <w:szCs w:val="26"/>
              </w:rPr>
              <w:t>муниципального образования «Алнашский район»</w:t>
            </w:r>
          </w:p>
        </w:tc>
        <w:tc>
          <w:tcPr>
            <w:tcW w:w="1281" w:type="dxa"/>
            <w:gridSpan w:val="2"/>
            <w:shd w:val="clear" w:color="auto" w:fill="auto"/>
            <w:tcMar>
              <w:top w:w="0" w:type="dxa"/>
              <w:left w:w="108" w:type="dxa"/>
              <w:bottom w:w="0" w:type="dxa"/>
              <w:right w:w="108" w:type="dxa"/>
            </w:tcMar>
          </w:tcPr>
          <w:p>
            <w:pPr>
              <w:pStyle w:val="13"/>
              <w:tabs>
                <w:tab w:val="left" w:pos="4500"/>
              </w:tabs>
              <w:snapToGrid w:val="0"/>
              <w:jc w:val="center"/>
            </w:pPr>
            <w:r>
              <w:object>
                <v:shape id="_x0000_i1025" o:spt="75" type="#_x0000_t75" style="height:49.4pt;width:54.4pt;" o:ole="t" filled="f" o:preferrelative="t" stroked="f" coordsize="21600,21600">
                  <v:path/>
                  <v:fill on="f" focussize="0,0"/>
                  <v:stroke on="f" joinstyle="miter"/>
                  <v:imagedata r:id="rId5" o:title=""/>
                  <o:lock v:ext="edit" aspectratio="t"/>
                  <w10:wrap type="none"/>
                  <w10:anchorlock/>
                </v:shape>
                <o:OLEObject Type="Embed" ProgID="PBrush" ShapeID="_x0000_i1025" DrawAspect="Content" ObjectID="_1468075725" r:id="rId4">
                  <o:LockedField>false</o:LockedField>
                </o:OLEObject>
              </w:object>
            </w:r>
          </w:p>
        </w:tc>
        <w:tc>
          <w:tcPr>
            <w:tcW w:w="3640" w:type="dxa"/>
            <w:shd w:val="clear" w:color="auto" w:fill="auto"/>
            <w:tcMar>
              <w:top w:w="0" w:type="dxa"/>
              <w:left w:w="108" w:type="dxa"/>
              <w:bottom w:w="0" w:type="dxa"/>
              <w:right w:w="108" w:type="dxa"/>
            </w:tcMar>
          </w:tcPr>
          <w:p>
            <w:pPr>
              <w:pStyle w:val="6"/>
              <w:tabs>
                <w:tab w:val="left" w:pos="-150"/>
              </w:tabs>
              <w:snapToGrid w:val="0"/>
              <w:spacing w:before="0"/>
              <w:ind w:left="-75"/>
              <w:jc w:val="center"/>
              <w:rPr>
                <w:rFonts w:ascii="Times New Roman" w:hAnsi="Times New Roman" w:cs="Times New Roman"/>
                <w:b/>
                <w:color w:val="000000"/>
                <w:sz w:val="26"/>
                <w:szCs w:val="26"/>
              </w:rPr>
            </w:pPr>
          </w:p>
          <w:p>
            <w:pPr>
              <w:pStyle w:val="6"/>
              <w:tabs>
                <w:tab w:val="left" w:pos="-150"/>
              </w:tabs>
              <w:spacing w:before="0"/>
              <w:ind w:left="-75"/>
              <w:jc w:val="center"/>
              <w:rPr>
                <w:rFonts w:ascii="Times New Roman" w:hAnsi="Times New Roman" w:cs="Times New Roman"/>
                <w:b/>
                <w:color w:val="000000"/>
                <w:sz w:val="26"/>
                <w:szCs w:val="26"/>
              </w:rPr>
            </w:pPr>
          </w:p>
          <w:p>
            <w:pPr>
              <w:pStyle w:val="6"/>
              <w:tabs>
                <w:tab w:val="left" w:pos="-150"/>
              </w:tabs>
              <w:spacing w:before="0"/>
              <w:ind w:left="-75"/>
              <w:jc w:val="center"/>
              <w:rPr>
                <w:rFonts w:ascii="Times New Roman" w:hAnsi="Times New Roman" w:cs="Times New Roman"/>
                <w:b/>
                <w:color w:val="000000"/>
                <w:sz w:val="26"/>
                <w:szCs w:val="26"/>
              </w:rPr>
            </w:pPr>
          </w:p>
          <w:p>
            <w:pPr>
              <w:pStyle w:val="6"/>
              <w:tabs>
                <w:tab w:val="left" w:pos="-150"/>
              </w:tabs>
              <w:spacing w:before="0"/>
              <w:ind w:left="-75"/>
              <w:jc w:val="center"/>
              <w:rPr>
                <w:rFonts w:ascii="Times New Roman" w:hAnsi="Times New Roman" w:cs="Times New Roman"/>
                <w:b/>
                <w:color w:val="000000"/>
                <w:sz w:val="26"/>
                <w:szCs w:val="26"/>
              </w:rPr>
            </w:pPr>
            <w:r>
              <w:rPr>
                <w:rFonts w:ascii="Times New Roman" w:hAnsi="Times New Roman" w:cs="Times New Roman"/>
                <w:b/>
                <w:color w:val="000000"/>
                <w:sz w:val="26"/>
                <w:szCs w:val="26"/>
              </w:rPr>
              <w:t>«Алнаш ёрос»</w:t>
            </w:r>
          </w:p>
          <w:p>
            <w:pPr>
              <w:pStyle w:val="13"/>
              <w:jc w:val="center"/>
              <w:rPr>
                <w:b/>
                <w:sz w:val="26"/>
                <w:szCs w:val="26"/>
              </w:rPr>
            </w:pPr>
            <w:r>
              <w:rPr>
                <w:b/>
                <w:sz w:val="26"/>
                <w:szCs w:val="26"/>
              </w:rPr>
              <w:t>муниципал кылдытэтлэн Администрациез</w:t>
            </w:r>
          </w:p>
          <w:p>
            <w:pPr>
              <w:pStyle w:val="13"/>
              <w:jc w:val="center"/>
              <w:rPr>
                <w:b/>
              </w:rPr>
            </w:pPr>
          </w:p>
        </w:tc>
      </w:tr>
      <w:tr>
        <w:tblPrEx>
          <w:tblCellMar>
            <w:top w:w="0" w:type="dxa"/>
            <w:left w:w="10" w:type="dxa"/>
            <w:bottom w:w="0" w:type="dxa"/>
            <w:right w:w="10" w:type="dxa"/>
          </w:tblCellMar>
        </w:tblPrEx>
        <w:tc>
          <w:tcPr>
            <w:tcW w:w="9639" w:type="dxa"/>
            <w:gridSpan w:val="4"/>
            <w:shd w:val="clear" w:color="auto" w:fill="auto"/>
            <w:tcMar>
              <w:top w:w="0" w:type="dxa"/>
              <w:left w:w="108" w:type="dxa"/>
              <w:bottom w:w="0" w:type="dxa"/>
              <w:right w:w="108" w:type="dxa"/>
            </w:tcMar>
          </w:tcPr>
          <w:p>
            <w:pPr>
              <w:pStyle w:val="13"/>
              <w:snapToGrid w:val="0"/>
              <w:ind w:left="33" w:hanging="33"/>
              <w:jc w:val="center"/>
              <w:rPr>
                <w:b/>
                <w:sz w:val="26"/>
                <w:szCs w:val="26"/>
              </w:rPr>
            </w:pPr>
          </w:p>
          <w:p>
            <w:pPr>
              <w:pStyle w:val="13"/>
              <w:ind w:left="33" w:hanging="33"/>
              <w:jc w:val="center"/>
              <w:rPr>
                <w:b/>
                <w:sz w:val="26"/>
                <w:szCs w:val="26"/>
              </w:rPr>
            </w:pPr>
          </w:p>
          <w:p>
            <w:pPr>
              <w:pStyle w:val="13"/>
              <w:ind w:left="33" w:hanging="33"/>
              <w:jc w:val="center"/>
              <w:rPr>
                <w:b/>
                <w:sz w:val="26"/>
                <w:szCs w:val="26"/>
              </w:rPr>
            </w:pPr>
          </w:p>
          <w:p>
            <w:pPr>
              <w:pStyle w:val="13"/>
              <w:ind w:left="33" w:hanging="33"/>
              <w:jc w:val="center"/>
              <w:rPr>
                <w:b/>
                <w:sz w:val="28"/>
                <w:szCs w:val="28"/>
              </w:rPr>
            </w:pPr>
            <w:r>
              <w:rPr>
                <w:b/>
                <w:sz w:val="28"/>
                <w:szCs w:val="28"/>
              </w:rPr>
              <w:t>ПОСТАНОВЛЕНИЕ</w:t>
            </w:r>
          </w:p>
          <w:p>
            <w:pPr>
              <w:pStyle w:val="13"/>
              <w:ind w:left="33" w:hanging="33"/>
              <w:jc w:val="center"/>
              <w:rPr>
                <w:b/>
                <w:sz w:val="28"/>
                <w:szCs w:val="28"/>
              </w:rPr>
            </w:pPr>
          </w:p>
        </w:tc>
      </w:tr>
      <w:tr>
        <w:tblPrEx>
          <w:tblCellMar>
            <w:top w:w="0" w:type="dxa"/>
            <w:left w:w="10" w:type="dxa"/>
            <w:bottom w:w="0" w:type="dxa"/>
            <w:right w:w="10" w:type="dxa"/>
          </w:tblCellMar>
        </w:tblPrEx>
        <w:trPr>
          <w:trHeight w:val="249" w:hRule="atLeast"/>
        </w:trPr>
        <w:tc>
          <w:tcPr>
            <w:tcW w:w="5316" w:type="dxa"/>
            <w:gridSpan w:val="2"/>
            <w:shd w:val="clear" w:color="auto" w:fill="auto"/>
            <w:tcMar>
              <w:top w:w="0" w:type="dxa"/>
              <w:left w:w="108" w:type="dxa"/>
              <w:bottom w:w="0" w:type="dxa"/>
              <w:right w:w="108" w:type="dxa"/>
            </w:tcMar>
          </w:tcPr>
          <w:p>
            <w:pPr>
              <w:pStyle w:val="13"/>
              <w:snapToGrid w:val="0"/>
              <w:ind w:left="-219" w:firstLine="219"/>
            </w:pPr>
            <w:r>
              <w:rPr>
                <w:sz w:val="26"/>
                <w:szCs w:val="26"/>
              </w:rPr>
              <w:t xml:space="preserve">    </w:t>
            </w:r>
            <w:r>
              <w:t>от 01.03.2021 года</w:t>
            </w:r>
          </w:p>
        </w:tc>
        <w:tc>
          <w:tcPr>
            <w:tcW w:w="4323" w:type="dxa"/>
            <w:gridSpan w:val="2"/>
            <w:shd w:val="clear" w:color="auto" w:fill="auto"/>
            <w:tcMar>
              <w:top w:w="0" w:type="dxa"/>
              <w:left w:w="108" w:type="dxa"/>
              <w:bottom w:w="0" w:type="dxa"/>
              <w:right w:w="108" w:type="dxa"/>
            </w:tcMar>
          </w:tcPr>
          <w:p>
            <w:pPr>
              <w:pStyle w:val="3"/>
              <w:snapToGrid w:val="0"/>
              <w:jc w:val="center"/>
            </w:pPr>
            <w:r>
              <w:t xml:space="preserve">                                             № 192                                                                                              </w:t>
            </w:r>
          </w:p>
          <w:p>
            <w:pPr>
              <w:pStyle w:val="13"/>
              <w:snapToGrid w:val="0"/>
              <w:rPr>
                <w:sz w:val="28"/>
                <w:szCs w:val="28"/>
              </w:rPr>
            </w:pPr>
          </w:p>
        </w:tc>
      </w:tr>
      <w:tr>
        <w:tblPrEx>
          <w:tblCellMar>
            <w:top w:w="0" w:type="dxa"/>
            <w:left w:w="10" w:type="dxa"/>
            <w:bottom w:w="0" w:type="dxa"/>
            <w:right w:w="10" w:type="dxa"/>
          </w:tblCellMar>
        </w:tblPrEx>
        <w:trPr>
          <w:trHeight w:val="304" w:hRule="atLeast"/>
        </w:trPr>
        <w:tc>
          <w:tcPr>
            <w:tcW w:w="9639" w:type="dxa"/>
            <w:gridSpan w:val="4"/>
            <w:shd w:val="clear" w:color="auto" w:fill="auto"/>
            <w:tcMar>
              <w:top w:w="0" w:type="dxa"/>
              <w:left w:w="108" w:type="dxa"/>
              <w:bottom w:w="0" w:type="dxa"/>
              <w:right w:w="108" w:type="dxa"/>
            </w:tcMar>
          </w:tcPr>
          <w:p>
            <w:pPr>
              <w:pStyle w:val="3"/>
              <w:snapToGrid w:val="0"/>
              <w:jc w:val="center"/>
            </w:pPr>
            <w:r>
              <w:rPr>
                <w:lang w:eastAsia="ru-RU" w:bidi="ar-SA"/>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344170</wp:posOffset>
                      </wp:positionV>
                      <wp:extent cx="3124200" cy="1628775"/>
                      <wp:effectExtent l="0" t="0" r="0" b="9525"/>
                      <wp:wrapTopAndBottom/>
                      <wp:docPr id="1" name="Врезка1"/>
                      <wp:cNvGraphicFramePr/>
                      <a:graphic xmlns:a="http://schemas.openxmlformats.org/drawingml/2006/main">
                        <a:graphicData uri="http://schemas.microsoft.com/office/word/2010/wordprocessingShape">
                          <wps:wsp>
                            <wps:cNvSpPr txBox="1"/>
                            <wps:spPr>
                              <a:xfrm>
                                <a:off x="0" y="0"/>
                                <a:ext cx="3124200" cy="1628775"/>
                              </a:xfrm>
                              <a:prstGeom prst="rect">
                                <a:avLst/>
                              </a:prstGeom>
                              <a:noFill/>
                              <a:ln>
                                <a:noFill/>
                                <a:prstDash val="solid"/>
                              </a:ln>
                            </wps:spPr>
                            <wps:txbx>
                              <w:txbxContent>
                                <w:p>
                                  <w:pPr>
                                    <w:ind w:firstLine="709"/>
                                    <w:jc w:val="both"/>
                                    <w:rPr>
                                      <w:rFonts w:cs="Times New Roman"/>
                                    </w:rPr>
                                  </w:pPr>
                                  <w:r>
                                    <w:t xml:space="preserve">О внесении изменений в административный регламент по  предоставлению муниципальной услуги </w:t>
                                  </w:r>
                                  <w:r>
                                    <w:rPr>
                                      <w:rFonts w:cs="Times New Roman"/>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txbxContent>
                            </wps:txbx>
                            <wps:bodyPr vert="horz" wrap="square" lIns="0" tIns="0" rIns="0" bIns="0" anchor="t" anchorCtr="0" compatLnSpc="0">
                              <a:noAutofit/>
                            </wps:bodyPr>
                          </wps:wsp>
                        </a:graphicData>
                      </a:graphic>
                    </wp:anchor>
                  </w:drawing>
                </mc:Choice>
                <mc:Fallback>
                  <w:pict>
                    <v:shape id="Врезка1" o:spid="_x0000_s1026" o:spt="202" type="#_x0000_t202" style="position:absolute;left:0pt;margin-left:-5.4pt;margin-top:27.1pt;height:128.25pt;width:246pt;mso-wrap-distance-bottom:0pt;mso-wrap-distance-top:0pt;z-index:251659264;mso-width-relative:page;mso-height-relative:page;" filled="f" stroked="f" coordsize="21600,21600" o:gfxdata="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6teR2QAAAAoBAAAPAAAAAAAAAAEAIAAAACIAAABkcnMvZG93bnJldi54bWxQ&#10;SwECFAAUAAAACACHTuJA0uMsdPYBAADfAwAADgAAAAAAAAABACAAAAAoAQAAZHJzL2Uyb0RvYy54&#10;bWxQSwUGAAAAAAYABgBZAQAAkAUAAAAA&#10;">
                      <v:fill on="f" focussize="0,0"/>
                      <v:stroke on="f"/>
                      <v:imagedata o:title=""/>
                      <o:lock v:ext="edit" aspectratio="f"/>
                      <v:textbox inset="0mm,0mm,0mm,0mm">
                        <w:txbxContent>
                          <w:p>
                            <w:pPr>
                              <w:ind w:firstLine="709"/>
                              <w:jc w:val="both"/>
                              <w:rPr>
                                <w:rFonts w:cs="Times New Roman"/>
                              </w:rPr>
                            </w:pPr>
                            <w:r>
                              <w:t xml:space="preserve">О внесении изменений в административный регламент по  предоставлению муниципальной услуги </w:t>
                            </w:r>
                            <w:r>
                              <w:rPr>
                                <w:rFonts w:cs="Times New Roman"/>
                              </w:rP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txbxContent>
                      </v:textbox>
                      <w10:wrap type="topAndBottom"/>
                    </v:shape>
                  </w:pict>
                </mc:Fallback>
              </mc:AlternateContent>
            </w:r>
            <w:r>
              <w:t>с. Алнаши</w:t>
            </w:r>
          </w:p>
        </w:tc>
      </w:tr>
    </w:tbl>
    <w:p>
      <w:pPr>
        <w:tabs>
          <w:tab w:val="left" w:pos="0"/>
        </w:tabs>
        <w:spacing w:line="276" w:lineRule="auto"/>
        <w:jc w:val="both"/>
        <w:rPr>
          <w:rFonts w:eastAsia="Arial Unicode MS"/>
          <w:kern w:val="2"/>
        </w:rPr>
      </w:pPr>
      <w:r>
        <w:rPr>
          <w:sz w:val="26"/>
          <w:szCs w:val="26"/>
        </w:rPr>
        <w:tab/>
      </w:r>
      <w:r>
        <w:rPr>
          <w:rFonts w:eastAsia="Arial Unicode MS"/>
          <w:kern w:val="2"/>
        </w:rPr>
        <w:t>Р</w:t>
      </w:r>
      <w:r>
        <w:t>уководствуясь Уставом муниципального образования «Алнашский район»,  Администрация  муниципального  образования «Алнашский район»</w:t>
      </w:r>
      <w:r>
        <w:rPr>
          <w:rFonts w:eastAsia="Arial Unicode MS"/>
          <w:kern w:val="2"/>
        </w:rPr>
        <w:t xml:space="preserve">  </w:t>
      </w:r>
      <w:r>
        <w:rPr>
          <w:rFonts w:eastAsia="Arial Unicode MS"/>
          <w:b/>
          <w:bCs/>
          <w:kern w:val="2"/>
        </w:rPr>
        <w:t>п о с т а н о в л я е т</w:t>
      </w:r>
      <w:r>
        <w:rPr>
          <w:rFonts w:eastAsia="Arial Unicode MS"/>
          <w:kern w:val="2"/>
        </w:rPr>
        <w:t>:</w:t>
      </w:r>
    </w:p>
    <w:p>
      <w:pPr>
        <w:shd w:val="clear" w:color="auto" w:fill="FFFFFF"/>
        <w:tabs>
          <w:tab w:val="left" w:pos="898"/>
          <w:tab w:val="left" w:pos="1637"/>
          <w:tab w:val="left" w:pos="3490"/>
          <w:tab w:val="left" w:pos="5529"/>
        </w:tabs>
        <w:spacing w:line="276" w:lineRule="auto"/>
        <w:ind w:right="34"/>
        <w:jc w:val="both"/>
        <w:rPr>
          <w:lang w:eastAsia="ru-RU"/>
        </w:rPr>
      </w:pPr>
      <w:r>
        <w:rPr>
          <w:bCs/>
          <w:color w:val="000000"/>
        </w:rPr>
        <w:t xml:space="preserve">           1</w:t>
      </w:r>
      <w:r>
        <w:t>. Внести в</w:t>
      </w:r>
      <w:r>
        <w:rPr>
          <w:lang w:eastAsia="ru-RU"/>
        </w:rPr>
        <w:t xml:space="preserve">  Административный регламент предоставления муниципальной услуги «</w:t>
      </w:r>
      <w: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r>
        <w:rPr>
          <w:lang w:eastAsia="ru-RU"/>
        </w:rPr>
        <w:t xml:space="preserve">, утвержденный постановлением  Администрации Алнашского района от </w:t>
      </w:r>
      <w:r>
        <w:t>30.06.2016  № 676</w:t>
      </w:r>
      <w:r>
        <w:rPr>
          <w:lang w:eastAsia="ru-RU"/>
        </w:rPr>
        <w:t xml:space="preserve"> </w:t>
      </w:r>
      <w:r>
        <w:rPr>
          <w:rFonts w:cs="Times New Roman"/>
        </w:rPr>
        <w:t xml:space="preserve">(с изм. от 08.07.2019 №620), (далее-Регламент)  следующие </w:t>
      </w:r>
      <w:r>
        <w:rPr>
          <w:lang w:eastAsia="ru-RU"/>
        </w:rPr>
        <w:t>изменения:</w:t>
      </w:r>
    </w:p>
    <w:p>
      <w:pPr>
        <w:shd w:val="clear" w:color="auto" w:fill="FFFFFF"/>
        <w:tabs>
          <w:tab w:val="left" w:pos="709"/>
          <w:tab w:val="left" w:pos="1637"/>
          <w:tab w:val="left" w:pos="3490"/>
          <w:tab w:val="left" w:pos="5529"/>
        </w:tabs>
        <w:spacing w:line="276" w:lineRule="auto"/>
        <w:ind w:right="34"/>
        <w:jc w:val="both"/>
        <w:rPr>
          <w:rFonts w:cs="Times New Roman"/>
        </w:rPr>
      </w:pPr>
      <w:r>
        <w:rPr>
          <w:lang w:eastAsia="ru-RU"/>
        </w:rPr>
        <w:t xml:space="preserve"> </w:t>
      </w:r>
      <w:r>
        <w:rPr>
          <w:lang w:eastAsia="ru-RU"/>
        </w:rPr>
        <w:tab/>
      </w:r>
      <w:r>
        <w:rPr>
          <w:lang w:eastAsia="ru-RU"/>
        </w:rPr>
        <w:t>1.1. а</w:t>
      </w:r>
      <w:r>
        <w:rPr>
          <w:rFonts w:cs="Times New Roman"/>
        </w:rPr>
        <w:t>бзац 2 пункта 2.13.6 Регламента изложить в следующей редакции:</w:t>
      </w:r>
    </w:p>
    <w:p>
      <w:pPr>
        <w:shd w:val="clear" w:color="auto" w:fill="FFFFFF"/>
        <w:tabs>
          <w:tab w:val="left" w:pos="567"/>
          <w:tab w:val="left" w:pos="1637"/>
          <w:tab w:val="left" w:pos="3490"/>
          <w:tab w:val="left" w:pos="5529"/>
        </w:tabs>
        <w:spacing w:line="276" w:lineRule="auto"/>
        <w:ind w:right="34"/>
        <w:jc w:val="both"/>
        <w:rPr>
          <w:rFonts w:cs="Times New Roman"/>
        </w:rPr>
      </w:pPr>
      <w:r>
        <w:rPr>
          <w:rFonts w:cs="Times New Roman"/>
        </w:rPr>
        <w:tab/>
      </w:r>
      <w:r>
        <w:rPr>
          <w:rFonts w:cs="Times New Roman"/>
        </w:rPr>
        <w:t xml:space="preserve"> «Помещения и рабочие места для предоставления муниципальной услуги должны соответствовать  требованиям санитарных норм и правил»;</w:t>
      </w:r>
    </w:p>
    <w:p>
      <w:pPr>
        <w:shd w:val="clear" w:color="auto" w:fill="FFFFFF"/>
        <w:tabs>
          <w:tab w:val="left" w:pos="709"/>
          <w:tab w:val="left" w:pos="1637"/>
          <w:tab w:val="left" w:pos="3490"/>
          <w:tab w:val="left" w:pos="5529"/>
        </w:tabs>
        <w:spacing w:line="276" w:lineRule="auto"/>
        <w:ind w:right="34"/>
        <w:jc w:val="both"/>
        <w:rPr>
          <w:rFonts w:cs="Times New Roman"/>
        </w:rPr>
      </w:pPr>
      <w:r>
        <w:rPr>
          <w:rFonts w:cs="Times New Roman"/>
        </w:rPr>
        <w:tab/>
      </w:r>
      <w:r>
        <w:rPr>
          <w:rFonts w:cs="Times New Roman"/>
        </w:rPr>
        <w:t>1.2. раздел 5 Регламента изложить в следующей редакции:</w:t>
      </w:r>
    </w:p>
    <w:p>
      <w:pPr>
        <w:pStyle w:val="3"/>
        <w:tabs>
          <w:tab w:val="left" w:pos="0"/>
          <w:tab w:val="left" w:pos="1134"/>
          <w:tab w:val="left" w:pos="1276"/>
        </w:tabs>
        <w:jc w:val="center"/>
        <w:rPr>
          <w:rFonts w:eastAsia="Times New Roman" w:cs="Times New Roman"/>
          <w:b/>
          <w:lang w:eastAsia="ru-RU"/>
        </w:rPr>
      </w:pPr>
      <w:r>
        <w:rPr>
          <w:rFonts w:eastAsia="Times New Roman" w:cs="Times New Roman"/>
          <w:b/>
          <w:lang w:eastAsia="ru-RU"/>
        </w:rPr>
        <w:t>«5.Досудебный (внесудебный) порядок обжалования</w:t>
      </w:r>
    </w:p>
    <w:p>
      <w:pPr>
        <w:pStyle w:val="3"/>
        <w:tabs>
          <w:tab w:val="left" w:pos="0"/>
          <w:tab w:val="left" w:pos="1134"/>
          <w:tab w:val="left" w:pos="1276"/>
        </w:tabs>
        <w:jc w:val="center"/>
        <w:rPr>
          <w:rFonts w:eastAsia="Times New Roman" w:cs="Times New Roman"/>
          <w:b/>
          <w:lang w:eastAsia="ru-RU"/>
        </w:rPr>
      </w:pPr>
      <w:r>
        <w:rPr>
          <w:rFonts w:eastAsia="Times New Roman" w:cs="Times New Roman"/>
          <w:b/>
          <w:lang w:eastAsia="ru-RU"/>
        </w:rPr>
        <w:t>решений и действий (бездействия) органа, предоставляющего</w:t>
      </w:r>
    </w:p>
    <w:p>
      <w:pPr>
        <w:pStyle w:val="3"/>
        <w:tabs>
          <w:tab w:val="left" w:pos="0"/>
          <w:tab w:val="left" w:pos="1134"/>
          <w:tab w:val="left" w:pos="1276"/>
        </w:tabs>
        <w:jc w:val="center"/>
        <w:rPr>
          <w:rFonts w:eastAsia="Times New Roman" w:cs="Times New Roman"/>
          <w:b/>
          <w:lang w:eastAsia="ru-RU"/>
        </w:rPr>
      </w:pPr>
      <w:r>
        <w:rPr>
          <w:rFonts w:eastAsia="Times New Roman" w:cs="Times New Roman"/>
          <w:b/>
          <w:lang w:eastAsia="ru-RU"/>
        </w:rPr>
        <w:t>муниципальную услугу,  многофункционального центра</w:t>
      </w:r>
    </w:p>
    <w:p>
      <w:pPr>
        <w:pStyle w:val="3"/>
        <w:tabs>
          <w:tab w:val="left" w:pos="0"/>
          <w:tab w:val="left" w:pos="1134"/>
          <w:tab w:val="left" w:pos="1276"/>
        </w:tabs>
        <w:jc w:val="center"/>
        <w:rPr>
          <w:rFonts w:eastAsia="Times New Roman" w:cs="Times New Roman"/>
          <w:b/>
          <w:lang w:eastAsia="ru-RU"/>
        </w:rPr>
      </w:pPr>
      <w:r>
        <w:rPr>
          <w:rFonts w:eastAsia="Times New Roman" w:cs="Times New Roman"/>
          <w:b/>
          <w:lang w:eastAsia="ru-RU"/>
        </w:rPr>
        <w:t>предоставления государственных и муниципальных услуг,</w:t>
      </w:r>
    </w:p>
    <w:p>
      <w:pPr>
        <w:pStyle w:val="3"/>
        <w:tabs>
          <w:tab w:val="left" w:pos="0"/>
          <w:tab w:val="left" w:pos="1134"/>
          <w:tab w:val="left" w:pos="1276"/>
        </w:tabs>
        <w:jc w:val="center"/>
        <w:rPr>
          <w:rFonts w:eastAsia="Times New Roman" w:cs="Times New Roman"/>
          <w:b/>
          <w:lang w:eastAsia="ru-RU"/>
        </w:rPr>
      </w:pPr>
      <w:r>
        <w:rPr>
          <w:rFonts w:eastAsia="Times New Roman" w:cs="Times New Roman"/>
          <w:b/>
          <w:lang w:eastAsia="ru-RU"/>
        </w:rPr>
        <w:t>организаций, осуществляющих функции по предоставлению муниципальных</w:t>
      </w:r>
    </w:p>
    <w:p>
      <w:pPr>
        <w:pStyle w:val="3"/>
        <w:tabs>
          <w:tab w:val="left" w:pos="0"/>
          <w:tab w:val="left" w:pos="1134"/>
          <w:tab w:val="left" w:pos="1276"/>
        </w:tabs>
        <w:jc w:val="center"/>
        <w:rPr>
          <w:rFonts w:eastAsia="Times New Roman" w:cs="Times New Roman"/>
          <w:b/>
          <w:lang w:eastAsia="ru-RU"/>
        </w:rPr>
      </w:pPr>
      <w:r>
        <w:rPr>
          <w:rFonts w:eastAsia="Times New Roman" w:cs="Times New Roman"/>
          <w:b/>
          <w:lang w:eastAsia="ru-RU"/>
        </w:rPr>
        <w:t>услуг, а также их должностных лиц, муниципальных служащих, работников</w:t>
      </w:r>
    </w:p>
    <w:p>
      <w:pPr>
        <w:pStyle w:val="3"/>
        <w:tabs>
          <w:tab w:val="left" w:pos="0"/>
          <w:tab w:val="left" w:pos="1134"/>
          <w:tab w:val="left" w:pos="1276"/>
        </w:tabs>
        <w:jc w:val="center"/>
        <w:rPr>
          <w:rFonts w:cs="Times New Roman"/>
        </w:rPr>
      </w:pPr>
    </w:p>
    <w:p>
      <w:pPr>
        <w:pStyle w:val="11"/>
        <w:ind w:firstLine="709"/>
        <w:jc w:val="both"/>
        <w:rPr>
          <w:rFonts w:ascii="Times New Roman" w:hAnsi="Times New Roman"/>
          <w:sz w:val="24"/>
          <w:szCs w:val="24"/>
        </w:rPr>
      </w:pPr>
      <w:r>
        <w:rPr>
          <w:rFonts w:ascii="Times New Roman" w:hAnsi="Times New Roman"/>
          <w:sz w:val="24"/>
          <w:szCs w:val="24"/>
        </w:rPr>
        <w:t>5.1. 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pPr>
        <w:pStyle w:val="11"/>
        <w:ind w:firstLine="709"/>
        <w:jc w:val="both"/>
        <w:rPr>
          <w:rFonts w:ascii="Times New Roman" w:hAnsi="Times New Roman"/>
          <w:sz w:val="24"/>
          <w:szCs w:val="24"/>
        </w:rPr>
      </w:pPr>
      <w:r>
        <w:rPr>
          <w:rFonts w:ascii="Times New Roman" w:hAnsi="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pPr>
        <w:pStyle w:val="11"/>
        <w:ind w:firstLine="709"/>
        <w:jc w:val="both"/>
        <w:rPr>
          <w:rFonts w:ascii="Times New Roman" w:hAnsi="Times New Roman"/>
          <w:sz w:val="24"/>
          <w:szCs w:val="24"/>
        </w:rPr>
      </w:pPr>
      <w:r>
        <w:rPr>
          <w:rFonts w:ascii="Times New Roman" w:hAnsi="Times New Roman"/>
          <w:sz w:val="24"/>
          <w:szCs w:val="24"/>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pPr>
        <w:pStyle w:val="11"/>
        <w:ind w:firstLine="709"/>
        <w:jc w:val="both"/>
        <w:rPr>
          <w:rFonts w:ascii="Times New Roman" w:hAnsi="Times New Roman"/>
          <w:sz w:val="24"/>
          <w:szCs w:val="24"/>
        </w:rPr>
      </w:pPr>
      <w:r>
        <w:rPr>
          <w:rFonts w:ascii="Times New Roman" w:hAnsi="Times New Roman"/>
          <w:sz w:val="24"/>
          <w:szCs w:val="24"/>
        </w:rPr>
        <w:t>5.2. Информация о порядке подачи и рассмотрения жалобы предоставляется заявителю:</w:t>
      </w:r>
    </w:p>
    <w:p>
      <w:pPr>
        <w:pStyle w:val="11"/>
        <w:jc w:val="both"/>
        <w:rPr>
          <w:rFonts w:ascii="Times New Roman" w:hAnsi="Times New Roman"/>
          <w:sz w:val="24"/>
          <w:szCs w:val="24"/>
        </w:rPr>
      </w:pPr>
      <w:r>
        <w:rPr>
          <w:rFonts w:ascii="Times New Roman" w:hAnsi="Times New Roman"/>
          <w:sz w:val="24"/>
          <w:szCs w:val="24"/>
        </w:rPr>
        <w:t>1) в устной форме по телефону и (или) при личном приеме;</w:t>
      </w:r>
    </w:p>
    <w:p>
      <w:pPr>
        <w:pStyle w:val="11"/>
        <w:jc w:val="both"/>
        <w:rPr>
          <w:rFonts w:ascii="Times New Roman" w:hAnsi="Times New Roman"/>
          <w:sz w:val="24"/>
          <w:szCs w:val="24"/>
        </w:rPr>
      </w:pPr>
      <w:r>
        <w:rPr>
          <w:rFonts w:ascii="Times New Roman" w:hAnsi="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pPr>
        <w:pStyle w:val="11"/>
        <w:jc w:val="both"/>
        <w:rPr>
          <w:rFonts w:ascii="Times New Roman" w:hAnsi="Times New Roman"/>
          <w:sz w:val="24"/>
          <w:szCs w:val="24"/>
        </w:rPr>
      </w:pPr>
      <w:r>
        <w:rPr>
          <w:rFonts w:ascii="Times New Roman" w:hAnsi="Times New Roman"/>
          <w:sz w:val="24"/>
          <w:szCs w:val="24"/>
        </w:rPr>
        <w:t>3) посредством размещения информации:</w:t>
      </w:r>
    </w:p>
    <w:p>
      <w:pPr>
        <w:pStyle w:val="11"/>
        <w:jc w:val="both"/>
        <w:rPr>
          <w:rFonts w:ascii="Times New Roman" w:hAnsi="Times New Roman"/>
          <w:sz w:val="24"/>
          <w:szCs w:val="24"/>
        </w:rPr>
      </w:pPr>
      <w:r>
        <w:rPr>
          <w:rFonts w:ascii="Times New Roman" w:hAnsi="Times New Roman"/>
          <w:sz w:val="24"/>
          <w:szCs w:val="24"/>
        </w:rPr>
        <w:t>- на информационных стендах в местах предоставления муниципальной услуги;</w:t>
      </w:r>
    </w:p>
    <w:p>
      <w:pPr>
        <w:pStyle w:val="11"/>
        <w:jc w:val="both"/>
        <w:rPr>
          <w:rFonts w:ascii="Times New Roman" w:hAnsi="Times New Roman"/>
          <w:sz w:val="24"/>
          <w:szCs w:val="24"/>
        </w:rPr>
      </w:pPr>
      <w:r>
        <w:rPr>
          <w:rFonts w:ascii="Times New Roman" w:hAnsi="Times New Roman"/>
          <w:sz w:val="24"/>
          <w:szCs w:val="24"/>
        </w:rPr>
        <w:t>- на официальном сайте уполномоченного органа, предоставляющую муниципальную услугу;</w:t>
      </w:r>
    </w:p>
    <w:p>
      <w:pPr>
        <w:pStyle w:val="11"/>
        <w:jc w:val="both"/>
        <w:rPr>
          <w:rFonts w:ascii="Times New Roman" w:hAnsi="Times New Roman"/>
          <w:sz w:val="24"/>
          <w:szCs w:val="24"/>
        </w:rPr>
      </w:pPr>
      <w:r>
        <w:rPr>
          <w:rFonts w:ascii="Times New Roman" w:hAnsi="Times New Roman"/>
          <w:sz w:val="24"/>
          <w:szCs w:val="24"/>
        </w:rPr>
        <w:t>- на официальном сайте МФЦ;</w:t>
      </w:r>
    </w:p>
    <w:p>
      <w:pPr>
        <w:pStyle w:val="11"/>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pPr>
        <w:pStyle w:val="11"/>
        <w:jc w:val="both"/>
        <w:rPr>
          <w:rFonts w:ascii="Times New Roman" w:hAnsi="Times New Roman"/>
          <w:sz w:val="24"/>
          <w:szCs w:val="24"/>
        </w:rPr>
      </w:pPr>
      <w:r>
        <w:rPr>
          <w:rFonts w:ascii="Times New Roman" w:hAnsi="Times New Roman"/>
          <w:sz w:val="24"/>
          <w:szCs w:val="24"/>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pPr>
        <w:pStyle w:val="11"/>
        <w:ind w:firstLine="709"/>
        <w:jc w:val="both"/>
        <w:rPr>
          <w:rFonts w:ascii="Times New Roman" w:hAnsi="Times New Roman"/>
          <w:sz w:val="24"/>
          <w:szCs w:val="24"/>
        </w:rPr>
      </w:pPr>
      <w:r>
        <w:rPr>
          <w:rFonts w:ascii="Times New Roman" w:hAnsi="Times New Roman"/>
          <w:sz w:val="24"/>
          <w:szCs w:val="24"/>
        </w:rPr>
        <w:t>5.3. Заявитель может обратиться с жалобой, в том числе в следующих случаях:</w:t>
      </w:r>
    </w:p>
    <w:p>
      <w:pPr>
        <w:pStyle w:val="11"/>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11"/>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pPr>
        <w:pStyle w:val="11"/>
        <w:jc w:val="both"/>
        <w:rPr>
          <w:rFonts w:ascii="Times New Roman" w:hAnsi="Times New Roman"/>
          <w:sz w:val="24"/>
          <w:szCs w:val="24"/>
        </w:rPr>
      </w:pPr>
      <w:r>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Pr>
          <w:rFonts w:ascii="Times New Roman" w:hAnsi="Times New Roman"/>
          <w:bCs/>
          <w:sz w:val="24"/>
          <w:szCs w:val="24"/>
        </w:rPr>
        <w:t xml:space="preserve">муниципального образования «Алнашский район» </w:t>
      </w:r>
      <w:r>
        <w:rPr>
          <w:rFonts w:ascii="Times New Roman" w:hAnsi="Times New Roman"/>
          <w:sz w:val="24"/>
          <w:szCs w:val="24"/>
        </w:rPr>
        <w:t>для предоставления муниципальной услуги, у заявителя;</w:t>
      </w:r>
    </w:p>
    <w:p>
      <w:pPr>
        <w:pStyle w:val="11"/>
        <w:jc w:val="both"/>
        <w:rPr>
          <w:rFonts w:ascii="Times New Roman" w:hAnsi="Times New Roman"/>
          <w:sz w:val="24"/>
          <w:szCs w:val="24"/>
        </w:rPr>
      </w:pPr>
      <w:r>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Pr>
          <w:rFonts w:ascii="Times New Roman" w:hAnsi="Times New Roman"/>
          <w:bCs/>
          <w:sz w:val="24"/>
          <w:szCs w:val="24"/>
        </w:rPr>
        <w:t>муниципального образования «Алнашский район»</w:t>
      </w:r>
      <w:r>
        <w:rPr>
          <w:rFonts w:ascii="Times New Roman" w:hAnsi="Times New Roman"/>
          <w:sz w:val="24"/>
          <w:szCs w:val="24"/>
        </w:rPr>
        <w:t xml:space="preserve"> для предоставления муниципальной услуги, у заявителя;</w:t>
      </w:r>
    </w:p>
    <w:p>
      <w:pPr>
        <w:pStyle w:val="11"/>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«Алнашский район»;</w:t>
      </w:r>
    </w:p>
    <w:p>
      <w:pPr>
        <w:pStyle w:val="11"/>
        <w:jc w:val="both"/>
        <w:rPr>
          <w:rFonts w:ascii="Times New Roman" w:hAnsi="Times New Roman"/>
          <w:sz w:val="24"/>
          <w:szCs w:val="24"/>
        </w:rPr>
      </w:pPr>
      <w:r>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Pr>
          <w:rFonts w:ascii="Times New Roman" w:hAnsi="Times New Roman"/>
          <w:bCs/>
          <w:sz w:val="24"/>
          <w:szCs w:val="24"/>
        </w:rPr>
        <w:t>муниципального образования «Алнашский район»</w:t>
      </w:r>
      <w:r>
        <w:rPr>
          <w:rFonts w:ascii="Times New Roman" w:hAnsi="Times New Roman"/>
          <w:sz w:val="24"/>
          <w:szCs w:val="24"/>
        </w:rPr>
        <w:t>;</w:t>
      </w:r>
    </w:p>
    <w:p>
      <w:pPr>
        <w:pStyle w:val="11"/>
        <w:jc w:val="both"/>
        <w:rPr>
          <w:rFonts w:ascii="Times New Roman" w:hAnsi="Times New Roman"/>
          <w:sz w:val="24"/>
          <w:szCs w:val="24"/>
        </w:rPr>
      </w:pPr>
      <w:r>
        <w:rPr>
          <w:rFonts w:ascii="Times New Roman" w:hAnsi="Times New Roman"/>
          <w:sz w:val="24"/>
          <w:szCs w:val="24"/>
        </w:rPr>
        <w:t>7) отказ уполномоченного органа, предоставляющую муниципальную услугу, его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11"/>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11"/>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«Алнашский район»;</w:t>
      </w:r>
    </w:p>
    <w:p>
      <w:pPr>
        <w:pStyle w:val="11"/>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1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11"/>
        <w:ind w:firstLine="709"/>
        <w:jc w:val="both"/>
        <w:rPr>
          <w:rFonts w:ascii="Times New Roman" w:hAnsi="Times New Roman"/>
          <w:sz w:val="24"/>
          <w:szCs w:val="24"/>
        </w:rPr>
      </w:pPr>
      <w:r>
        <w:rPr>
          <w:rFonts w:ascii="Times New Roman" w:hAnsi="Times New Roman"/>
          <w:sz w:val="24"/>
          <w:szCs w:val="24"/>
        </w:rPr>
        <w:t>5.4. Жалоба подаётся в уполномоченный орган, предоставляющий муниципальную услугу,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pPr>
        <w:pStyle w:val="11"/>
        <w:ind w:firstLine="709"/>
        <w:jc w:val="both"/>
        <w:rPr>
          <w:rFonts w:ascii="Times New Roman" w:hAnsi="Times New Roman"/>
          <w:sz w:val="24"/>
          <w:szCs w:val="24"/>
        </w:rPr>
      </w:pPr>
      <w:r>
        <w:rPr>
          <w:rFonts w:ascii="Times New Roman" w:hAnsi="Times New Roman"/>
          <w:sz w:val="24"/>
          <w:szCs w:val="24"/>
        </w:rPr>
        <w:t>5.5.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pPr>
        <w:pStyle w:val="11"/>
        <w:ind w:firstLine="709"/>
        <w:jc w:val="both"/>
        <w:rPr>
          <w:rFonts w:ascii="Times New Roman" w:hAnsi="Times New Roman"/>
          <w:sz w:val="24"/>
          <w:szCs w:val="24"/>
        </w:rPr>
      </w:pPr>
      <w:r>
        <w:rPr>
          <w:rFonts w:ascii="Times New Roman" w:hAnsi="Times New Roman"/>
          <w:sz w:val="24"/>
          <w:szCs w:val="24"/>
        </w:rPr>
        <w:t>5.6. Жалобы на решения и действия (бездействие) работника МФЦ подаются руководителю этого МФЦ.</w:t>
      </w:r>
    </w:p>
    <w:p>
      <w:pPr>
        <w:pStyle w:val="11"/>
        <w:jc w:val="both"/>
        <w:rPr>
          <w:rFonts w:ascii="Times New Roman" w:hAnsi="Times New Roman"/>
          <w:sz w:val="24"/>
          <w:szCs w:val="24"/>
        </w:rPr>
      </w:pPr>
      <w:r>
        <w:rPr>
          <w:rFonts w:ascii="Times New Roman" w:hAnsi="Times New Roman"/>
          <w:sz w:val="24"/>
          <w:szCs w:val="24"/>
        </w:rPr>
        <w:t>Жалобы на решения и действия (бездействие) МФЦ, руководителя МФЦ подаются учредителю МФЦ.</w:t>
      </w:r>
    </w:p>
    <w:p>
      <w:pPr>
        <w:pStyle w:val="11"/>
        <w:ind w:firstLine="709"/>
        <w:jc w:val="both"/>
        <w:rPr>
          <w:rFonts w:ascii="Times New Roman" w:hAnsi="Times New Roman"/>
          <w:sz w:val="24"/>
          <w:szCs w:val="24"/>
        </w:rPr>
      </w:pPr>
      <w:r>
        <w:rPr>
          <w:rFonts w:ascii="Times New Roman" w:hAnsi="Times New Roman"/>
          <w:sz w:val="24"/>
          <w:szCs w:val="24"/>
        </w:rPr>
        <w:t>5.7.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pPr>
        <w:pStyle w:val="11"/>
        <w:jc w:val="both"/>
        <w:rPr>
          <w:rFonts w:ascii="Times New Roman" w:hAnsi="Times New Roman"/>
          <w:sz w:val="24"/>
          <w:szCs w:val="24"/>
        </w:rPr>
      </w:pPr>
      <w:r>
        <w:rPr>
          <w:rFonts w:ascii="Times New Roman" w:hAnsi="Times New Roman"/>
          <w:sz w:val="24"/>
          <w:szCs w:val="24"/>
        </w:rPr>
        <w:t>1) по почте на бумажном носителе;</w:t>
      </w:r>
    </w:p>
    <w:p>
      <w:pPr>
        <w:pStyle w:val="11"/>
        <w:jc w:val="both"/>
        <w:rPr>
          <w:rFonts w:ascii="Times New Roman" w:hAnsi="Times New Roman"/>
          <w:sz w:val="24"/>
          <w:szCs w:val="24"/>
        </w:rPr>
      </w:pPr>
      <w:r>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pPr>
        <w:pStyle w:val="11"/>
        <w:jc w:val="both"/>
        <w:rPr>
          <w:rFonts w:ascii="Times New Roman" w:hAnsi="Times New Roman"/>
          <w:sz w:val="24"/>
          <w:szCs w:val="24"/>
        </w:rPr>
      </w:pPr>
      <w:r>
        <w:rPr>
          <w:rFonts w:ascii="Times New Roman" w:hAnsi="Times New Roman"/>
          <w:sz w:val="24"/>
          <w:szCs w:val="24"/>
        </w:rPr>
        <w:t>- официального адреса электронной почты уполномоченного органа, предоставляющую муниципальную услугу;</w:t>
      </w:r>
    </w:p>
    <w:p>
      <w:pPr>
        <w:pStyle w:val="11"/>
        <w:jc w:val="both"/>
        <w:rPr>
          <w:rFonts w:ascii="Times New Roman" w:hAnsi="Times New Roman"/>
          <w:sz w:val="24"/>
          <w:szCs w:val="24"/>
        </w:rPr>
      </w:pPr>
      <w:r>
        <w:rPr>
          <w:rFonts w:ascii="Times New Roman" w:hAnsi="Times New Roman"/>
          <w:sz w:val="24"/>
          <w:szCs w:val="24"/>
        </w:rPr>
        <w:t>- официального сайта уполномоченного органа, предоставляющую муниципальную услугу;</w:t>
      </w:r>
    </w:p>
    <w:p>
      <w:pPr>
        <w:pStyle w:val="11"/>
        <w:jc w:val="both"/>
        <w:rPr>
          <w:rFonts w:ascii="Times New Roman" w:hAnsi="Times New Roman"/>
          <w:sz w:val="24"/>
          <w:szCs w:val="24"/>
        </w:rPr>
      </w:pPr>
      <w:r>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pPr>
        <w:pStyle w:val="11"/>
        <w:jc w:val="both"/>
        <w:rPr>
          <w:rFonts w:ascii="Times New Roman" w:hAnsi="Times New Roman"/>
          <w:sz w:val="24"/>
          <w:szCs w:val="24"/>
        </w:rPr>
      </w:pPr>
      <w:r>
        <w:rPr>
          <w:rFonts w:ascii="Times New Roman" w:hAnsi="Times New Roman"/>
          <w:sz w:val="24"/>
          <w:szCs w:val="24"/>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pPr>
        <w:pStyle w:val="11"/>
        <w:jc w:val="both"/>
        <w:rPr>
          <w:rFonts w:ascii="Times New Roman" w:hAnsi="Times New Roman"/>
          <w:sz w:val="24"/>
          <w:szCs w:val="24"/>
        </w:rPr>
      </w:pPr>
      <w:r>
        <w:rPr>
          <w:rFonts w:ascii="Times New Roman" w:hAnsi="Times New Roman"/>
          <w:sz w:val="24"/>
          <w:szCs w:val="24"/>
        </w:rPr>
        <w:t>- а также может быть принята при личном приёме заявителя.</w:t>
      </w:r>
    </w:p>
    <w:p>
      <w:pPr>
        <w:pStyle w:val="11"/>
        <w:ind w:firstLine="709"/>
        <w:jc w:val="both"/>
        <w:rPr>
          <w:rFonts w:ascii="Times New Roman" w:hAnsi="Times New Roman"/>
          <w:sz w:val="24"/>
          <w:szCs w:val="24"/>
        </w:rPr>
      </w:pPr>
      <w:r>
        <w:rPr>
          <w:rFonts w:ascii="Times New Roman" w:hAnsi="Times New Roman"/>
          <w:sz w:val="24"/>
          <w:szCs w:val="24"/>
        </w:rPr>
        <w:t>5.8. Жалоба на решения и действия (бездействие) МФЦ, работника МФЦ может быть направлена:</w:t>
      </w:r>
    </w:p>
    <w:p>
      <w:pPr>
        <w:pStyle w:val="11"/>
        <w:jc w:val="both"/>
        <w:rPr>
          <w:rFonts w:ascii="Times New Roman" w:hAnsi="Times New Roman"/>
          <w:sz w:val="24"/>
          <w:szCs w:val="24"/>
        </w:rPr>
      </w:pPr>
      <w:r>
        <w:rPr>
          <w:rFonts w:ascii="Times New Roman" w:hAnsi="Times New Roman"/>
          <w:sz w:val="24"/>
          <w:szCs w:val="24"/>
        </w:rPr>
        <w:t>1) по почте на бумажном носителе;</w:t>
      </w:r>
    </w:p>
    <w:p>
      <w:pPr>
        <w:pStyle w:val="11"/>
        <w:jc w:val="both"/>
        <w:rPr>
          <w:rFonts w:ascii="Times New Roman" w:hAnsi="Times New Roman"/>
          <w:sz w:val="24"/>
          <w:szCs w:val="24"/>
        </w:rPr>
      </w:pPr>
      <w:r>
        <w:rPr>
          <w:rFonts w:ascii="Times New Roman" w:hAnsi="Times New Roman"/>
          <w:sz w:val="24"/>
          <w:szCs w:val="24"/>
        </w:rPr>
        <w:t>2) в форме электронного документа с использованием информационно-телекоммуникационной сети «Интернет» посредством:</w:t>
      </w:r>
    </w:p>
    <w:p>
      <w:pPr>
        <w:pStyle w:val="11"/>
        <w:jc w:val="both"/>
        <w:rPr>
          <w:rFonts w:ascii="Times New Roman" w:hAnsi="Times New Roman"/>
          <w:sz w:val="24"/>
          <w:szCs w:val="24"/>
        </w:rPr>
      </w:pPr>
      <w:r>
        <w:rPr>
          <w:rFonts w:ascii="Times New Roman" w:hAnsi="Times New Roman"/>
          <w:sz w:val="24"/>
          <w:szCs w:val="24"/>
        </w:rPr>
        <w:t>- официального адреса электронной почты МФЦ;</w:t>
      </w:r>
    </w:p>
    <w:p>
      <w:pPr>
        <w:pStyle w:val="11"/>
        <w:jc w:val="both"/>
        <w:rPr>
          <w:rFonts w:ascii="Times New Roman" w:hAnsi="Times New Roman"/>
          <w:sz w:val="24"/>
          <w:szCs w:val="24"/>
        </w:rPr>
      </w:pPr>
      <w:r>
        <w:rPr>
          <w:rFonts w:ascii="Times New Roman" w:hAnsi="Times New Roman"/>
          <w:sz w:val="24"/>
          <w:szCs w:val="24"/>
        </w:rPr>
        <w:t>- официального сайта МФЦ;</w:t>
      </w:r>
    </w:p>
    <w:p>
      <w:pPr>
        <w:pStyle w:val="11"/>
        <w:jc w:val="both"/>
        <w:rPr>
          <w:rFonts w:ascii="Times New Roman" w:hAnsi="Times New Roman"/>
          <w:sz w:val="24"/>
          <w:szCs w:val="24"/>
        </w:rPr>
      </w:pPr>
      <w:r>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pPr>
        <w:pStyle w:val="11"/>
        <w:jc w:val="both"/>
        <w:rPr>
          <w:rFonts w:ascii="Times New Roman" w:hAnsi="Times New Roman"/>
          <w:sz w:val="24"/>
          <w:szCs w:val="24"/>
        </w:rPr>
      </w:pPr>
      <w:r>
        <w:rPr>
          <w:rFonts w:ascii="Times New Roman" w:hAnsi="Times New Roman"/>
          <w:sz w:val="24"/>
          <w:szCs w:val="24"/>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pPr>
        <w:pStyle w:val="11"/>
        <w:jc w:val="both"/>
        <w:rPr>
          <w:rFonts w:ascii="Times New Roman" w:hAnsi="Times New Roman"/>
          <w:sz w:val="24"/>
          <w:szCs w:val="24"/>
        </w:rPr>
      </w:pPr>
      <w:r>
        <w:rPr>
          <w:rFonts w:ascii="Times New Roman" w:hAnsi="Times New Roman"/>
          <w:sz w:val="24"/>
          <w:szCs w:val="24"/>
        </w:rPr>
        <w:t>- а также может быть принята при личном приёме заявителя.</w:t>
      </w:r>
    </w:p>
    <w:p>
      <w:pPr>
        <w:pStyle w:val="11"/>
        <w:ind w:firstLine="709"/>
        <w:jc w:val="both"/>
        <w:rPr>
          <w:rFonts w:ascii="Times New Roman" w:hAnsi="Times New Roman"/>
          <w:sz w:val="24"/>
          <w:szCs w:val="24"/>
        </w:rPr>
      </w:pPr>
      <w:r>
        <w:rPr>
          <w:rFonts w:ascii="Times New Roman" w:hAnsi="Times New Roman"/>
          <w:sz w:val="24"/>
          <w:szCs w:val="24"/>
        </w:rPr>
        <w:t>5.9. При поступлении жалобы через МФЦ он обеспечивает её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pPr>
        <w:pStyle w:val="11"/>
        <w:ind w:firstLine="709"/>
        <w:jc w:val="both"/>
        <w:rPr>
          <w:rFonts w:ascii="Times New Roman" w:hAnsi="Times New Roman"/>
          <w:sz w:val="24"/>
          <w:szCs w:val="24"/>
        </w:rPr>
      </w:pPr>
      <w:r>
        <w:rPr>
          <w:rFonts w:ascii="Times New Roman" w:hAnsi="Times New Roman"/>
          <w:sz w:val="24"/>
          <w:szCs w:val="24"/>
        </w:rPr>
        <w:t>5.10. Заявитель вправе обратиться с устной жалобой:</w:t>
      </w:r>
    </w:p>
    <w:p>
      <w:pPr>
        <w:pStyle w:val="11"/>
        <w:jc w:val="both"/>
        <w:rPr>
          <w:rFonts w:ascii="Times New Roman" w:hAnsi="Times New Roman"/>
          <w:sz w:val="24"/>
          <w:szCs w:val="24"/>
        </w:rPr>
      </w:pPr>
      <w:r>
        <w:rPr>
          <w:rFonts w:ascii="Times New Roman" w:hAnsi="Times New Roman"/>
          <w:sz w:val="24"/>
          <w:szCs w:val="24"/>
        </w:rPr>
        <w:t>- в приёмную уполномоченного органа, предоставляющего муниципальную услугу;</w:t>
      </w:r>
    </w:p>
    <w:p>
      <w:pPr>
        <w:pStyle w:val="11"/>
        <w:jc w:val="both"/>
        <w:rPr>
          <w:rFonts w:ascii="Times New Roman" w:hAnsi="Times New Roman"/>
          <w:sz w:val="24"/>
          <w:szCs w:val="24"/>
        </w:rPr>
      </w:pPr>
      <w:r>
        <w:rPr>
          <w:rFonts w:ascii="Times New Roman" w:hAnsi="Times New Roman"/>
          <w:sz w:val="24"/>
          <w:szCs w:val="24"/>
        </w:rPr>
        <w:t>- в МФЦ;</w:t>
      </w:r>
    </w:p>
    <w:p>
      <w:pPr>
        <w:pStyle w:val="11"/>
        <w:jc w:val="both"/>
        <w:rPr>
          <w:rFonts w:ascii="Times New Roman" w:hAnsi="Times New Roman"/>
          <w:sz w:val="24"/>
          <w:szCs w:val="24"/>
        </w:rPr>
      </w:pPr>
      <w:r>
        <w:rPr>
          <w:rFonts w:ascii="Times New Roman" w:hAnsi="Times New Roman"/>
          <w:sz w:val="24"/>
          <w:szCs w:val="24"/>
        </w:rPr>
        <w:t>- в случае, указанном в пункте 5.4 Регламента, в приёмную учредителя МФЦ.</w:t>
      </w:r>
    </w:p>
    <w:p>
      <w:pPr>
        <w:pStyle w:val="11"/>
        <w:jc w:val="both"/>
        <w:rPr>
          <w:rFonts w:ascii="Times New Roman" w:hAnsi="Times New Roman"/>
          <w:sz w:val="24"/>
          <w:szCs w:val="24"/>
        </w:rPr>
      </w:pPr>
      <w:r>
        <w:rPr>
          <w:rFonts w:ascii="Times New Roman" w:hAnsi="Times New Roman"/>
          <w:sz w:val="24"/>
          <w:szCs w:val="24"/>
        </w:rPr>
        <w:t>Должностное лицо, принимающее устную жалобу, со слов заявителя оформляет её в письменной форме на бумажном носителе.</w:t>
      </w:r>
    </w:p>
    <w:p>
      <w:pPr>
        <w:pStyle w:val="11"/>
        <w:ind w:firstLine="709"/>
        <w:jc w:val="both"/>
        <w:rPr>
          <w:rFonts w:ascii="Times New Roman" w:hAnsi="Times New Roman"/>
          <w:sz w:val="24"/>
          <w:szCs w:val="24"/>
        </w:rPr>
      </w:pPr>
      <w:r>
        <w:rPr>
          <w:rFonts w:ascii="Times New Roman" w:hAnsi="Times New Roman"/>
          <w:sz w:val="24"/>
          <w:szCs w:val="24"/>
        </w:rPr>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pStyle w:val="11"/>
        <w:ind w:firstLine="709"/>
        <w:jc w:val="both"/>
        <w:rPr>
          <w:rFonts w:ascii="Times New Roman" w:hAnsi="Times New Roman"/>
          <w:sz w:val="24"/>
          <w:szCs w:val="24"/>
        </w:rPr>
      </w:pPr>
      <w:r>
        <w:rPr>
          <w:rFonts w:ascii="Times New Roman" w:hAnsi="Times New Roman"/>
          <w:sz w:val="24"/>
          <w:szCs w:val="24"/>
        </w:rPr>
        <w:t>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11"/>
        <w:jc w:val="both"/>
        <w:rPr>
          <w:rFonts w:ascii="Times New Roman" w:hAnsi="Times New Roman"/>
          <w:sz w:val="24"/>
          <w:szCs w:val="24"/>
        </w:rPr>
      </w:pPr>
      <w:r>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pPr>
        <w:pStyle w:val="11"/>
        <w:jc w:val="both"/>
        <w:rPr>
          <w:rFonts w:ascii="Times New Roman" w:hAnsi="Times New Roman"/>
          <w:sz w:val="24"/>
          <w:szCs w:val="24"/>
        </w:rPr>
      </w:pPr>
      <w:r>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pPr>
        <w:pStyle w:val="11"/>
        <w:jc w:val="both"/>
        <w:rPr>
          <w:rFonts w:ascii="Times New Roman" w:hAnsi="Times New Roman"/>
          <w:sz w:val="24"/>
          <w:szCs w:val="24"/>
        </w:rPr>
      </w:pPr>
      <w:r>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11"/>
        <w:ind w:firstLine="709"/>
        <w:jc w:val="both"/>
        <w:rPr>
          <w:rFonts w:ascii="Times New Roman" w:hAnsi="Times New Roman"/>
          <w:sz w:val="24"/>
          <w:szCs w:val="24"/>
        </w:rPr>
      </w:pPr>
      <w:r>
        <w:rPr>
          <w:rFonts w:ascii="Times New Roman" w:hAnsi="Times New Roman"/>
          <w:sz w:val="24"/>
          <w:szCs w:val="24"/>
        </w:rPr>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pPr>
        <w:pStyle w:val="11"/>
        <w:ind w:firstLine="709"/>
        <w:jc w:val="both"/>
        <w:rPr>
          <w:rFonts w:ascii="Times New Roman" w:hAnsi="Times New Roman"/>
          <w:sz w:val="24"/>
          <w:szCs w:val="24"/>
        </w:rPr>
      </w:pPr>
      <w:r>
        <w:rPr>
          <w:rFonts w:ascii="Times New Roman" w:hAnsi="Times New Roman"/>
          <w:sz w:val="24"/>
          <w:szCs w:val="24"/>
        </w:rPr>
        <w:t>5.14. Жалоба должна содержать:</w:t>
      </w:r>
    </w:p>
    <w:p>
      <w:pPr>
        <w:pStyle w:val="11"/>
        <w:jc w:val="both"/>
        <w:rPr>
          <w:rFonts w:ascii="Times New Roman" w:hAnsi="Times New Roman"/>
          <w:sz w:val="24"/>
          <w:szCs w:val="24"/>
        </w:rPr>
      </w:pPr>
      <w:r>
        <w:rPr>
          <w:rFonts w:ascii="Times New Roman" w:hAnsi="Times New Roman"/>
          <w:sz w:val="24"/>
          <w:szCs w:val="24"/>
        </w:rPr>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pPr>
        <w:pStyle w:val="11"/>
        <w:jc w:val="both"/>
        <w:rPr>
          <w:rFonts w:ascii="Times New Roman" w:hAnsi="Times New Roman"/>
          <w:sz w:val="24"/>
          <w:szCs w:val="24"/>
        </w:rPr>
      </w:pPr>
      <w:r>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1"/>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pPr>
        <w:pStyle w:val="11"/>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pPr>
        <w:pStyle w:val="11"/>
        <w:ind w:firstLine="709"/>
        <w:jc w:val="both"/>
        <w:rPr>
          <w:rFonts w:ascii="Times New Roman" w:hAnsi="Times New Roman"/>
          <w:sz w:val="24"/>
          <w:szCs w:val="24"/>
        </w:rPr>
      </w:pPr>
      <w:r>
        <w:rPr>
          <w:rFonts w:ascii="Times New Roman" w:hAnsi="Times New Roman"/>
          <w:sz w:val="24"/>
          <w:szCs w:val="24"/>
        </w:rPr>
        <w:t>5.15. 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11"/>
        <w:ind w:firstLine="709"/>
        <w:jc w:val="both"/>
        <w:rPr>
          <w:rFonts w:ascii="Times New Roman" w:hAnsi="Times New Roman"/>
          <w:sz w:val="24"/>
          <w:szCs w:val="24"/>
        </w:rPr>
      </w:pPr>
      <w:r>
        <w:rPr>
          <w:rFonts w:ascii="Times New Roman" w:hAnsi="Times New Roman"/>
          <w:sz w:val="24"/>
          <w:szCs w:val="24"/>
        </w:rPr>
        <w:t>5.16. Заявитель имеет право:</w:t>
      </w:r>
    </w:p>
    <w:p>
      <w:pPr>
        <w:pStyle w:val="11"/>
        <w:jc w:val="both"/>
        <w:rPr>
          <w:rFonts w:ascii="Times New Roman" w:hAnsi="Times New Roman"/>
          <w:sz w:val="24"/>
          <w:szCs w:val="24"/>
        </w:rPr>
      </w:pPr>
      <w:r>
        <w:rPr>
          <w:rFonts w:ascii="Times New Roman" w:hAnsi="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pPr>
        <w:pStyle w:val="11"/>
        <w:jc w:val="both"/>
        <w:rPr>
          <w:rFonts w:ascii="Times New Roman" w:hAnsi="Times New Roman"/>
          <w:sz w:val="24"/>
          <w:szCs w:val="24"/>
        </w:rPr>
      </w:pPr>
      <w:r>
        <w:rPr>
          <w:rFonts w:ascii="Times New Roman" w:hAnsi="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pPr>
        <w:pStyle w:val="11"/>
        <w:ind w:firstLine="709"/>
        <w:jc w:val="both"/>
        <w:rPr>
          <w:rFonts w:ascii="Times New Roman" w:hAnsi="Times New Roman"/>
          <w:sz w:val="24"/>
          <w:szCs w:val="24"/>
        </w:rPr>
      </w:pPr>
      <w:r>
        <w:rPr>
          <w:rFonts w:ascii="Times New Roman" w:hAnsi="Times New Roman"/>
          <w:sz w:val="24"/>
          <w:szCs w:val="24"/>
        </w:rPr>
        <w:t>5.17. По результатам рассмотрения жалобы принимается одно из следующих решений:</w:t>
      </w:r>
    </w:p>
    <w:p>
      <w:pPr>
        <w:pStyle w:val="11"/>
        <w:jc w:val="both"/>
        <w:rPr>
          <w:rFonts w:ascii="Times New Roman" w:hAnsi="Times New Roman"/>
          <w:sz w:val="24"/>
          <w:szCs w:val="24"/>
        </w:rPr>
      </w:pPr>
      <w:r>
        <w:rPr>
          <w:rFonts w:ascii="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pPr>
        <w:pStyle w:val="11"/>
        <w:jc w:val="both"/>
        <w:rPr>
          <w:rFonts w:ascii="Times New Roman" w:hAnsi="Times New Roman"/>
          <w:sz w:val="24"/>
          <w:szCs w:val="24"/>
        </w:rPr>
      </w:pPr>
      <w:r>
        <w:rPr>
          <w:rFonts w:ascii="Times New Roman" w:hAnsi="Times New Roman"/>
          <w:sz w:val="24"/>
          <w:szCs w:val="24"/>
        </w:rPr>
        <w:t>- в удовлетворении жалобы отказывается.</w:t>
      </w:r>
    </w:p>
    <w:p>
      <w:pPr>
        <w:pStyle w:val="11"/>
        <w:ind w:firstLine="709"/>
        <w:jc w:val="both"/>
        <w:rPr>
          <w:rFonts w:ascii="Times New Roman" w:hAnsi="Times New Roman"/>
          <w:sz w:val="24"/>
          <w:szCs w:val="24"/>
        </w:rPr>
      </w:pPr>
      <w:r>
        <w:rPr>
          <w:rFonts w:ascii="Times New Roman" w:hAnsi="Times New Roman"/>
          <w:sz w:val="24"/>
          <w:szCs w:val="24"/>
        </w:rPr>
        <w:t>5.18. Не позднее дня, следующего за днём принятия решения, указанного в пункте 5.17.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1"/>
        <w:ind w:firstLine="709"/>
        <w:jc w:val="both"/>
        <w:rPr>
          <w:rFonts w:ascii="Times New Roman" w:hAnsi="Times New Roman"/>
          <w:sz w:val="24"/>
          <w:szCs w:val="24"/>
        </w:rPr>
      </w:pPr>
      <w:r>
        <w:rPr>
          <w:rFonts w:ascii="Times New Roman" w:hAnsi="Times New Roman"/>
          <w:sz w:val="24"/>
          <w:szCs w:val="24"/>
        </w:rPr>
        <w:t>5.19.  В случае признания жалобы подлежащей удовлетворению в ответе заявителю, указанном в пункте 5.18.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1"/>
        <w:ind w:firstLine="709"/>
        <w:jc w:val="both"/>
        <w:rPr>
          <w:rFonts w:ascii="Times New Roman" w:hAnsi="Times New Roman"/>
          <w:sz w:val="24"/>
          <w:szCs w:val="24"/>
        </w:rPr>
      </w:pPr>
      <w:r>
        <w:rPr>
          <w:rFonts w:ascii="Times New Roman" w:hAnsi="Times New Roman"/>
          <w:sz w:val="24"/>
          <w:szCs w:val="24"/>
        </w:rPr>
        <w:t>5.20. В ответе по результатам рассмотрения жалобы указываются:</w:t>
      </w:r>
    </w:p>
    <w:p>
      <w:pPr>
        <w:pStyle w:val="11"/>
        <w:jc w:val="both"/>
        <w:rPr>
          <w:rFonts w:ascii="Times New Roman" w:hAnsi="Times New Roman"/>
          <w:sz w:val="24"/>
          <w:szCs w:val="24"/>
        </w:rPr>
      </w:pPr>
      <w:r>
        <w:rPr>
          <w:rFonts w:ascii="Times New Roman" w:hAnsi="Times New Roman"/>
          <w:sz w:val="24"/>
          <w:szCs w:val="24"/>
        </w:rPr>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pPr>
        <w:pStyle w:val="11"/>
        <w:jc w:val="both"/>
        <w:rPr>
          <w:rFonts w:ascii="Times New Roman" w:hAnsi="Times New Roman"/>
          <w:sz w:val="24"/>
          <w:szCs w:val="24"/>
        </w:rPr>
      </w:pPr>
      <w:r>
        <w:rPr>
          <w:rFonts w:ascii="Times New Roman" w:hAnsi="Times New Roman"/>
          <w:sz w:val="24"/>
          <w:szCs w:val="24"/>
        </w:rPr>
        <w:t>- дата и место рассмотрения жалобы;</w:t>
      </w:r>
    </w:p>
    <w:p>
      <w:pPr>
        <w:pStyle w:val="11"/>
        <w:jc w:val="both"/>
        <w:rPr>
          <w:rFonts w:ascii="Times New Roman" w:hAnsi="Times New Roman"/>
          <w:sz w:val="24"/>
          <w:szCs w:val="24"/>
        </w:rPr>
      </w:pPr>
      <w:r>
        <w:rPr>
          <w:rFonts w:ascii="Times New Roman" w:hAnsi="Times New Roman"/>
          <w:sz w:val="24"/>
          <w:szCs w:val="24"/>
        </w:rPr>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pPr>
        <w:pStyle w:val="11"/>
        <w:jc w:val="both"/>
        <w:rPr>
          <w:rFonts w:ascii="Times New Roman" w:hAnsi="Times New Roman"/>
          <w:sz w:val="24"/>
          <w:szCs w:val="24"/>
        </w:rPr>
      </w:pPr>
      <w:r>
        <w:rPr>
          <w:rFonts w:ascii="Times New Roman" w:hAnsi="Times New Roman"/>
          <w:sz w:val="24"/>
          <w:szCs w:val="24"/>
        </w:rPr>
        <w:t>4) фамилия, имя, отчество (последнее - при наличии) или наименование заявителя;</w:t>
      </w:r>
    </w:p>
    <w:p>
      <w:pPr>
        <w:pStyle w:val="11"/>
        <w:jc w:val="both"/>
        <w:rPr>
          <w:rFonts w:ascii="Times New Roman" w:hAnsi="Times New Roman"/>
          <w:sz w:val="24"/>
          <w:szCs w:val="24"/>
        </w:rPr>
      </w:pPr>
      <w:r>
        <w:rPr>
          <w:rFonts w:ascii="Times New Roman" w:hAnsi="Times New Roman"/>
          <w:sz w:val="24"/>
          <w:szCs w:val="24"/>
        </w:rPr>
        <w:t>5) основания для принятия решения по жалобе;</w:t>
      </w:r>
    </w:p>
    <w:p>
      <w:pPr>
        <w:pStyle w:val="11"/>
        <w:jc w:val="both"/>
        <w:rPr>
          <w:rFonts w:ascii="Times New Roman" w:hAnsi="Times New Roman"/>
          <w:sz w:val="24"/>
          <w:szCs w:val="24"/>
        </w:rPr>
      </w:pPr>
      <w:r>
        <w:rPr>
          <w:rFonts w:ascii="Times New Roman" w:hAnsi="Times New Roman"/>
          <w:sz w:val="24"/>
          <w:szCs w:val="24"/>
        </w:rPr>
        <w:t>6) принятое по жалобе решение;</w:t>
      </w:r>
    </w:p>
    <w:p>
      <w:pPr>
        <w:pStyle w:val="11"/>
        <w:jc w:val="both"/>
        <w:rPr>
          <w:rFonts w:ascii="Times New Roman" w:hAnsi="Times New Roman"/>
          <w:sz w:val="24"/>
          <w:szCs w:val="24"/>
        </w:rPr>
      </w:pPr>
      <w:r>
        <w:rPr>
          <w:rFonts w:ascii="Times New Roman" w:hAnsi="Times New Roman"/>
          <w:sz w:val="24"/>
          <w:szCs w:val="24"/>
        </w:rPr>
        <w:t>7)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pPr>
        <w:pStyle w:val="11"/>
        <w:jc w:val="both"/>
        <w:rPr>
          <w:rFonts w:ascii="Times New Roman" w:hAnsi="Times New Roman"/>
          <w:sz w:val="24"/>
          <w:szCs w:val="24"/>
        </w:rPr>
      </w:pPr>
      <w:r>
        <w:rPr>
          <w:rFonts w:ascii="Times New Roman" w:hAnsi="Times New Roman"/>
          <w:sz w:val="24"/>
          <w:szCs w:val="24"/>
        </w:rPr>
        <w:t>8) сведения о порядке обжалования принятого по жалобе решения.</w:t>
      </w:r>
    </w:p>
    <w:p>
      <w:pPr>
        <w:pStyle w:val="11"/>
        <w:ind w:firstLine="709"/>
        <w:jc w:val="both"/>
        <w:rPr>
          <w:rFonts w:ascii="Times New Roman" w:hAnsi="Times New Roman"/>
          <w:sz w:val="24"/>
          <w:szCs w:val="24"/>
        </w:rPr>
      </w:pPr>
      <w:r>
        <w:rPr>
          <w:rFonts w:ascii="Times New Roman" w:hAnsi="Times New Roman"/>
          <w:sz w:val="24"/>
          <w:szCs w:val="24"/>
        </w:rPr>
        <w:t>5.21.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pPr>
        <w:pStyle w:val="11"/>
        <w:ind w:firstLine="709"/>
        <w:jc w:val="both"/>
        <w:rPr>
          <w:rFonts w:ascii="Times New Roman" w:hAnsi="Times New Roman"/>
          <w:sz w:val="24"/>
          <w:szCs w:val="24"/>
        </w:rPr>
      </w:pPr>
      <w:r>
        <w:rPr>
          <w:rFonts w:ascii="Times New Roman" w:hAnsi="Times New Roman"/>
          <w:sz w:val="24"/>
          <w:szCs w:val="24"/>
        </w:rPr>
        <w:t>5.22. Ответ по результатам рассмотрения жалобы на решения и действия (бездействие) МФЦ подписывается руководителем учредителя МФЦ.</w:t>
      </w:r>
    </w:p>
    <w:p>
      <w:pPr>
        <w:pStyle w:val="11"/>
        <w:ind w:firstLine="709"/>
        <w:jc w:val="both"/>
        <w:rPr>
          <w:rFonts w:ascii="Times New Roman" w:hAnsi="Times New Roman"/>
          <w:sz w:val="24"/>
          <w:szCs w:val="24"/>
        </w:rPr>
      </w:pPr>
      <w:r>
        <w:rPr>
          <w:rFonts w:ascii="Times New Roman" w:hAnsi="Times New Roman"/>
          <w:sz w:val="24"/>
          <w:szCs w:val="24"/>
        </w:rPr>
        <w:t>5.23. Ответ по результатам рассмотрения жалобы на решения и действия (бездействие)» работника МФЦ подписывается руководителем МФЦ.</w:t>
      </w:r>
    </w:p>
    <w:p>
      <w:pPr>
        <w:pStyle w:val="11"/>
        <w:ind w:firstLine="709"/>
        <w:jc w:val="both"/>
        <w:rPr>
          <w:rFonts w:ascii="Times New Roman" w:hAnsi="Times New Roman"/>
          <w:sz w:val="24"/>
          <w:szCs w:val="24"/>
        </w:rPr>
      </w:pPr>
      <w:r>
        <w:rPr>
          <w:rFonts w:ascii="Times New Roman" w:hAnsi="Times New Roman"/>
          <w:sz w:val="24"/>
          <w:szCs w:val="24"/>
        </w:rPr>
        <w:t>5.24. В удовлетворении жалобы отказывается в следующих случаях:</w:t>
      </w:r>
    </w:p>
    <w:p>
      <w:pPr>
        <w:pStyle w:val="11"/>
        <w:jc w:val="both"/>
        <w:rPr>
          <w:rFonts w:ascii="Times New Roman" w:hAnsi="Times New Roman"/>
          <w:sz w:val="24"/>
          <w:szCs w:val="24"/>
        </w:rPr>
      </w:pPr>
      <w:r>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pPr>
        <w:pStyle w:val="11"/>
        <w:jc w:val="both"/>
        <w:rPr>
          <w:rFonts w:ascii="Times New Roman" w:hAnsi="Times New Roman"/>
          <w:sz w:val="24"/>
          <w:szCs w:val="24"/>
        </w:rPr>
      </w:pPr>
      <w:r>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pPr>
        <w:pStyle w:val="11"/>
        <w:jc w:val="both"/>
        <w:rPr>
          <w:rFonts w:ascii="Times New Roman" w:hAnsi="Times New Roman"/>
          <w:sz w:val="24"/>
          <w:szCs w:val="24"/>
        </w:rPr>
      </w:pPr>
      <w:r>
        <w:rPr>
          <w:rFonts w:ascii="Times New Roman" w:hAnsi="Times New Roman"/>
          <w:sz w:val="24"/>
          <w:szCs w:val="24"/>
        </w:rPr>
        <w:t>- наличие решения по жалобе в отношении того же заявителя и по тому же предмету жалобы.</w:t>
      </w:r>
    </w:p>
    <w:p>
      <w:pPr>
        <w:pStyle w:val="11"/>
        <w:ind w:firstLine="709"/>
        <w:jc w:val="both"/>
        <w:rPr>
          <w:rFonts w:ascii="Times New Roman" w:hAnsi="Times New Roman"/>
          <w:sz w:val="24"/>
          <w:szCs w:val="24"/>
        </w:rPr>
      </w:pPr>
      <w:r>
        <w:rPr>
          <w:rFonts w:ascii="Times New Roman" w:hAnsi="Times New Roman"/>
          <w:sz w:val="24"/>
          <w:szCs w:val="24"/>
        </w:rPr>
        <w:t>5.23. Жалоба остаётся без ответа в следующих случаях:</w:t>
      </w:r>
    </w:p>
    <w:p>
      <w:pPr>
        <w:pStyle w:val="11"/>
        <w:jc w:val="both"/>
        <w:rPr>
          <w:rFonts w:ascii="Times New Roman" w:hAnsi="Times New Roman"/>
          <w:sz w:val="24"/>
          <w:szCs w:val="24"/>
        </w:rPr>
      </w:pPr>
      <w:r>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pPr>
        <w:pStyle w:val="11"/>
        <w:jc w:val="both"/>
        <w:rPr>
          <w:rFonts w:ascii="Times New Roman" w:hAnsi="Times New Roman"/>
          <w:sz w:val="24"/>
          <w:szCs w:val="24"/>
        </w:rPr>
      </w:pPr>
      <w:r>
        <w:rPr>
          <w:rFonts w:ascii="Times New Roman" w:hAnsi="Times New Roman"/>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11"/>
        <w:ind w:firstLine="709"/>
        <w:jc w:val="both"/>
        <w:rPr>
          <w:rFonts w:ascii="Times New Roman" w:hAnsi="Times New Roman"/>
          <w:sz w:val="24"/>
          <w:szCs w:val="24"/>
        </w:rPr>
      </w:pPr>
      <w:r>
        <w:rPr>
          <w:rFonts w:ascii="Times New Roman" w:hAnsi="Times New Roman"/>
          <w:sz w:val="24"/>
          <w:szCs w:val="24"/>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pPr>
        <w:pStyle w:val="11"/>
        <w:ind w:firstLine="709"/>
        <w:jc w:val="both"/>
        <w:rPr>
          <w:rFonts w:ascii="Times New Roman" w:hAnsi="Times New Roman"/>
          <w:sz w:val="24"/>
          <w:szCs w:val="24"/>
        </w:rPr>
      </w:pPr>
      <w:r>
        <w:rPr>
          <w:rFonts w:ascii="Times New Roman" w:hAnsi="Times New Roman"/>
          <w:sz w:val="24"/>
          <w:szCs w:val="24"/>
        </w:rPr>
        <w:t>5.25.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pPr>
        <w:pStyle w:val="11"/>
        <w:jc w:val="both"/>
        <w:rPr>
          <w:rFonts w:ascii="Times New Roman" w:hAnsi="Times New Roman"/>
          <w:sz w:val="24"/>
          <w:szCs w:val="24"/>
        </w:rPr>
      </w:pPr>
      <w:r>
        <w:rPr>
          <w:rFonts w:ascii="Times New Roman" w:hAnsi="Times New Roman"/>
          <w:sz w:val="24"/>
          <w:szCs w:val="24"/>
        </w:rPr>
        <w:t>- Законом об организации предоставления государственных и муниципальных услуг;</w:t>
      </w:r>
    </w:p>
    <w:p>
      <w:pPr>
        <w:pStyle w:val="1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1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ind w:firstLine="709"/>
        <w:jc w:val="both"/>
        <w:rPr>
          <w:color w:val="000000"/>
          <w:kern w:val="2"/>
        </w:rPr>
      </w:pPr>
      <w:r>
        <w:rPr>
          <w:color w:val="000000"/>
          <w:kern w:val="2"/>
        </w:rPr>
        <w:t xml:space="preserve">    2. Разместить  настоящее постановление в сети «Интернет» на официальном сайте муниципального образования «Алнашский район».</w:t>
      </w:r>
    </w:p>
    <w:p>
      <w:pPr>
        <w:spacing w:line="276" w:lineRule="auto"/>
        <w:ind w:firstLine="709"/>
        <w:jc w:val="both"/>
        <w:rPr>
          <w:kern w:val="0"/>
        </w:rPr>
      </w:pPr>
      <w:r>
        <w:rPr>
          <w:kern w:val="2"/>
        </w:rPr>
        <w:t xml:space="preserve">    3. </w:t>
      </w:r>
      <w:r>
        <w:t>Настоящее постановление вступает в силу со дня его подписания.</w:t>
      </w:r>
    </w:p>
    <w:p>
      <w:pPr>
        <w:pStyle w:val="14"/>
        <w:spacing w:after="0" w:line="276" w:lineRule="auto"/>
        <w:rPr>
          <w:rFonts w:eastAsia="Arial" w:cs="Arial"/>
          <w:kern w:val="2"/>
          <w:szCs w:val="24"/>
          <w:lang w:eastAsia="ru-RU" w:bidi="ru-RU"/>
        </w:rPr>
      </w:pPr>
    </w:p>
    <w:p>
      <w:pPr>
        <w:pStyle w:val="18"/>
        <w:tabs>
          <w:tab w:val="left" w:pos="993"/>
        </w:tabs>
        <w:spacing w:line="100" w:lineRule="atLeast"/>
        <w:ind w:left="567" w:firstLine="555"/>
        <w:rPr>
          <w:rFonts w:eastAsia="Times New Roman" w:cs="Times New Roman"/>
          <w:sz w:val="24"/>
          <w:lang w:bidi="ar-SA"/>
        </w:rPr>
      </w:pPr>
    </w:p>
    <w:p>
      <w:pPr>
        <w:pStyle w:val="3"/>
        <w:jc w:val="both"/>
      </w:pPr>
      <w:r>
        <w:t>Глава муниципального образования</w:t>
      </w:r>
    </w:p>
    <w:p>
      <w:pPr>
        <w:pStyle w:val="3"/>
        <w:jc w:val="both"/>
      </w:pPr>
      <w:r>
        <w:t xml:space="preserve">«Алнашский район»                         </w:t>
      </w:r>
      <w:r>
        <w:tab/>
      </w:r>
      <w:r>
        <w:tab/>
      </w:r>
      <w:r>
        <w:tab/>
      </w:r>
      <w:r>
        <w:tab/>
      </w:r>
      <w:r>
        <w:t xml:space="preserve">                           А.В. Семенов</w:t>
      </w: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28"/>
          <w:szCs w:val="28"/>
        </w:rPr>
      </w:pPr>
    </w:p>
    <w:p>
      <w:pPr>
        <w:pStyle w:val="3"/>
        <w:ind w:left="567"/>
        <w:jc w:val="both"/>
        <w:rPr>
          <w:sz w:val="12"/>
          <w:szCs w:val="12"/>
        </w:rPr>
      </w:pPr>
    </w:p>
    <w:p>
      <w:pPr>
        <w:pStyle w:val="3"/>
        <w:jc w:val="both"/>
        <w:rPr>
          <w:sz w:val="20"/>
          <w:szCs w:val="20"/>
        </w:rPr>
      </w:pPr>
      <w:r>
        <w:rPr>
          <w:sz w:val="20"/>
          <w:szCs w:val="20"/>
        </w:rPr>
        <w:t>Иванова Галина Федоровна</w:t>
      </w:r>
    </w:p>
    <w:p>
      <w:pPr>
        <w:pStyle w:val="3"/>
        <w:jc w:val="both"/>
        <w:rPr>
          <w:sz w:val="20"/>
          <w:szCs w:val="20"/>
        </w:rPr>
      </w:pPr>
      <w:r>
        <w:rPr>
          <w:sz w:val="20"/>
          <w:szCs w:val="20"/>
        </w:rPr>
        <w:t>(34150)3-24-06</w:t>
      </w:r>
    </w:p>
    <w:p>
      <w:pPr>
        <w:pStyle w:val="3"/>
        <w:ind w:left="567"/>
        <w:jc w:val="both"/>
        <w:rPr>
          <w:sz w:val="20"/>
          <w:szCs w:val="20"/>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3"/>
        <w:jc w:val="both"/>
        <w:rPr>
          <w:sz w:val="28"/>
          <w:szCs w:val="28"/>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hanging="284"/>
        <w:rPr>
          <w:sz w:val="24"/>
          <w:szCs w:val="24"/>
        </w:rPr>
      </w:pPr>
    </w:p>
    <w:p>
      <w:pPr>
        <w:pStyle w:val="25"/>
        <w:tabs>
          <w:tab w:val="left" w:pos="993"/>
        </w:tabs>
        <w:ind w:left="567" w:firstLine="0"/>
        <w:rPr>
          <w:sz w:val="24"/>
          <w:szCs w:val="24"/>
        </w:rPr>
      </w:pPr>
      <w:r>
        <w:rPr>
          <w:sz w:val="24"/>
          <w:szCs w:val="24"/>
        </w:rPr>
        <w:t>Согласовано:</w:t>
      </w:r>
    </w:p>
    <w:p>
      <w:pPr>
        <w:pStyle w:val="25"/>
        <w:tabs>
          <w:tab w:val="left" w:pos="993"/>
        </w:tabs>
        <w:ind w:left="567" w:firstLine="0"/>
        <w:rPr>
          <w:sz w:val="24"/>
          <w:szCs w:val="24"/>
        </w:rPr>
      </w:pPr>
      <w:r>
        <w:rPr>
          <w:sz w:val="24"/>
          <w:szCs w:val="24"/>
        </w:rPr>
        <w:t>Заместитель главы Администрации</w:t>
      </w:r>
    </w:p>
    <w:p>
      <w:pPr>
        <w:pStyle w:val="25"/>
        <w:tabs>
          <w:tab w:val="left" w:pos="993"/>
        </w:tabs>
        <w:ind w:left="567" w:firstLine="0"/>
        <w:rPr>
          <w:sz w:val="24"/>
          <w:szCs w:val="24"/>
        </w:rPr>
      </w:pPr>
      <w:r>
        <w:rPr>
          <w:sz w:val="24"/>
          <w:szCs w:val="24"/>
        </w:rPr>
        <w:t>Алнашского района по строительству,</w:t>
      </w:r>
    </w:p>
    <w:p>
      <w:pPr>
        <w:pStyle w:val="25"/>
        <w:tabs>
          <w:tab w:val="left" w:pos="0"/>
          <w:tab w:val="left" w:pos="993"/>
        </w:tabs>
        <w:ind w:left="567" w:firstLine="0"/>
        <w:rPr>
          <w:sz w:val="24"/>
          <w:szCs w:val="24"/>
        </w:rPr>
      </w:pPr>
      <w:r>
        <w:rPr>
          <w:sz w:val="24"/>
          <w:szCs w:val="24"/>
        </w:rPr>
        <w:t>ЖКХ, транспорту и связи                                      ________________     Волков В.Н.</w:t>
      </w:r>
    </w:p>
    <w:p>
      <w:pPr>
        <w:pStyle w:val="25"/>
        <w:tabs>
          <w:tab w:val="left" w:pos="993"/>
        </w:tabs>
        <w:ind w:left="-142" w:hanging="426"/>
        <w:rPr>
          <w:sz w:val="24"/>
          <w:szCs w:val="24"/>
        </w:rPr>
      </w:pPr>
      <w:r>
        <w:rPr>
          <w:sz w:val="24"/>
          <w:szCs w:val="24"/>
        </w:rPr>
        <w:t xml:space="preserve">   </w:t>
      </w:r>
    </w:p>
    <w:p>
      <w:pPr>
        <w:pStyle w:val="25"/>
        <w:tabs>
          <w:tab w:val="left" w:pos="993"/>
        </w:tabs>
        <w:ind w:left="567" w:firstLine="0"/>
        <w:rPr>
          <w:sz w:val="24"/>
          <w:szCs w:val="24"/>
        </w:rPr>
      </w:pPr>
      <w:r>
        <w:rPr>
          <w:sz w:val="24"/>
          <w:szCs w:val="24"/>
        </w:rPr>
        <w:t>Отдел правовой и кадровой работы                      ________________     _______________</w:t>
      </w:r>
    </w:p>
    <w:p>
      <w:pPr>
        <w:pStyle w:val="18"/>
        <w:tabs>
          <w:tab w:val="left" w:pos="993"/>
        </w:tabs>
        <w:ind w:firstLine="0"/>
      </w:pPr>
    </w:p>
    <w:sectPr>
      <w:pgSz w:w="11906" w:h="16838"/>
      <w:pgMar w:top="709" w:right="566" w:bottom="568"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Lucida Sans Unicode">
    <w:panose1 w:val="020B0602030504020204"/>
    <w:charset w:val="CC"/>
    <w:family w:val="swiss"/>
    <w:pitch w:val="default"/>
    <w:sig w:usb0="80001AFF" w:usb1="0000396B" w:usb2="00000000" w:usb3="00000000" w:csb0="200000BF" w:csb1="D7F7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OpenSymbol">
    <w:altName w:val="Arial Unicode MS"/>
    <w:panose1 w:val="00000000000000000000"/>
    <w:charset w:val="CC"/>
    <w:family w:val="auto"/>
    <w:pitch w:val="default"/>
    <w:sig w:usb0="00000000" w:usb1="00000000" w:usb2="00000000" w:usb3="00000000" w:csb0="00000005" w:csb1="00000000"/>
  </w:font>
  <w:font w:name="等线">
    <w:altName w:val="Arial Unicode MS"/>
    <w:panose1 w:val="00000000000000000000"/>
    <w:charset w:val="00"/>
    <w:family w:val="auto"/>
    <w:pitch w:val="default"/>
    <w:sig w:usb0="00000000" w:usb1="00000000" w:usb2="00000000" w:usb3="00000000" w:csb0="00000000" w:csb1="00000000"/>
  </w:font>
  <w:font w:name="Consolas">
    <w:panose1 w:val="020B0609020204030204"/>
    <w:charset w:val="CC"/>
    <w:family w:val="modern"/>
    <w:pitch w:val="default"/>
    <w:sig w:usb0="E00006FF" w:usb1="0000FCFF" w:usb2="00000001" w:usb3="00000000" w:csb0="6000019F" w:csb1="DFD70000"/>
  </w:font>
  <w:font w:name="Calibri">
    <w:panose1 w:val="020F0502020204030204"/>
    <w:charset w:val="CC"/>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9"/>
  <w:autoHyphenation/>
  <w:characterSpacingControl w:val="doNotCompress"/>
  <w:compat>
    <w:compatSetting w:name="compatibilityMode" w:uri="http://schemas.microsoft.com/office/word" w:val="14"/>
  </w:compat>
  <w:rsids>
    <w:rsidRoot w:val="00197FFB"/>
    <w:rsid w:val="00027CB6"/>
    <w:rsid w:val="00040715"/>
    <w:rsid w:val="00106C95"/>
    <w:rsid w:val="00192A0C"/>
    <w:rsid w:val="00197FFB"/>
    <w:rsid w:val="001E721E"/>
    <w:rsid w:val="002F2987"/>
    <w:rsid w:val="00333055"/>
    <w:rsid w:val="00380ED8"/>
    <w:rsid w:val="003A3DA2"/>
    <w:rsid w:val="003A46E8"/>
    <w:rsid w:val="00417999"/>
    <w:rsid w:val="00492012"/>
    <w:rsid w:val="004A1E4F"/>
    <w:rsid w:val="004C19FA"/>
    <w:rsid w:val="00555668"/>
    <w:rsid w:val="005A5F84"/>
    <w:rsid w:val="00794058"/>
    <w:rsid w:val="00795D5E"/>
    <w:rsid w:val="007D4A65"/>
    <w:rsid w:val="0081230B"/>
    <w:rsid w:val="008A4FEF"/>
    <w:rsid w:val="008B52D1"/>
    <w:rsid w:val="00917620"/>
    <w:rsid w:val="00921B1E"/>
    <w:rsid w:val="009A1479"/>
    <w:rsid w:val="00A77B87"/>
    <w:rsid w:val="00B05A95"/>
    <w:rsid w:val="00C02DA1"/>
    <w:rsid w:val="00CF2E3C"/>
    <w:rsid w:val="00D5171B"/>
    <w:rsid w:val="00E07B19"/>
    <w:rsid w:val="00E22528"/>
    <w:rsid w:val="00FA5783"/>
    <w:rsid w:val="00FB2DF0"/>
    <w:rsid w:val="00FF01E2"/>
    <w:rsid w:val="72C630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Lucida Sans Unicode"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suppressAutoHyphens/>
      <w:autoSpaceDN w:val="0"/>
      <w:textAlignment w:val="baseline"/>
    </w:pPr>
    <w:rPr>
      <w:rFonts w:ascii="Times New Roman" w:hAnsi="Times New Roman" w:eastAsia="Lucida Sans Unicode" w:cs="Mangal"/>
      <w:kern w:val="3"/>
      <w:sz w:val="24"/>
      <w:szCs w:val="24"/>
      <w:lang w:val="ru-RU" w:eastAsia="zh-CN" w:bidi="hi-IN"/>
    </w:rPr>
  </w:style>
  <w:style w:type="paragraph" w:styleId="2">
    <w:name w:val="heading 1"/>
    <w:basedOn w:val="3"/>
    <w:next w:val="3"/>
    <w:qFormat/>
    <w:uiPriority w:val="9"/>
    <w:pPr>
      <w:keepNext/>
      <w:spacing w:before="240" w:after="60"/>
      <w:outlineLvl w:val="0"/>
    </w:pPr>
    <w:rPr>
      <w:rFonts w:ascii="Arial" w:hAnsi="Arial" w:cs="Arial"/>
      <w:b/>
      <w:bCs/>
      <w:sz w:val="32"/>
      <w:szCs w:val="32"/>
    </w:rPr>
  </w:style>
  <w:style w:type="paragraph" w:styleId="4">
    <w:name w:val="heading 2"/>
    <w:basedOn w:val="3"/>
    <w:next w:val="3"/>
    <w:unhideWhenUsed/>
    <w:qFormat/>
    <w:uiPriority w:val="9"/>
    <w:pPr>
      <w:keepNext/>
      <w:spacing w:before="240" w:after="60"/>
      <w:outlineLvl w:val="1"/>
    </w:pPr>
    <w:rPr>
      <w:rFonts w:ascii="Cambria" w:hAnsi="Cambria" w:cs="Cambria"/>
      <w:b/>
      <w:bCs/>
      <w:i/>
      <w:iCs/>
      <w:sz w:val="28"/>
      <w:szCs w:val="28"/>
    </w:rPr>
  </w:style>
  <w:style w:type="paragraph" w:styleId="5">
    <w:name w:val="heading 4"/>
    <w:basedOn w:val="3"/>
    <w:next w:val="3"/>
    <w:unhideWhenUsed/>
    <w:qFormat/>
    <w:uiPriority w:val="9"/>
    <w:pPr>
      <w:keepNext/>
      <w:widowControl/>
      <w:jc w:val="center"/>
      <w:outlineLvl w:val="3"/>
    </w:pPr>
    <w:rPr>
      <w:b/>
    </w:rPr>
  </w:style>
  <w:style w:type="paragraph" w:styleId="6">
    <w:name w:val="heading 5"/>
    <w:basedOn w:val="3"/>
    <w:next w:val="3"/>
    <w:unhideWhenUsed/>
    <w:qFormat/>
    <w:uiPriority w:val="9"/>
    <w:pPr>
      <w:keepNext/>
      <w:keepLines/>
      <w:spacing w:before="200"/>
      <w:outlineLvl w:val="4"/>
    </w:pPr>
    <w:rPr>
      <w:rFonts w:ascii="Cambria" w:hAnsi="Cambria" w:cs="Cambria"/>
      <w:color w:val="243F6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widowControl w:val="0"/>
      <w:suppressAutoHyphens/>
      <w:autoSpaceDN w:val="0"/>
      <w:textAlignment w:val="baseline"/>
    </w:pPr>
    <w:rPr>
      <w:rFonts w:ascii="Times New Roman" w:hAnsi="Times New Roman" w:eastAsia="Lucida Sans Unicode" w:cs="Mangal"/>
      <w:kern w:val="3"/>
      <w:sz w:val="24"/>
      <w:szCs w:val="24"/>
      <w:lang w:val="ru-RU" w:eastAsia="zh-CN" w:bidi="hi-IN"/>
    </w:rPr>
  </w:style>
  <w:style w:type="character" w:styleId="9">
    <w:name w:val="Hyperlink"/>
    <w:basedOn w:val="7"/>
    <w:semiHidden/>
    <w:unhideWhenUsed/>
    <w:qFormat/>
    <w:uiPriority w:val="99"/>
    <w:rPr>
      <w:color w:val="0563C1" w:themeColor="hyperlink"/>
      <w:u w:val="single"/>
      <w14:textFill>
        <w14:solidFill>
          <w14:schemeClr w14:val="hlink"/>
        </w14:solidFill>
      </w14:textFill>
    </w:rPr>
  </w:style>
  <w:style w:type="paragraph" w:styleId="10">
    <w:name w:val="Body Text 2"/>
    <w:basedOn w:val="1"/>
    <w:link w:val="50"/>
    <w:unhideWhenUsed/>
    <w:uiPriority w:val="99"/>
    <w:pPr>
      <w:widowControl/>
      <w:suppressAutoHyphens w:val="0"/>
      <w:autoSpaceDN/>
      <w:spacing w:after="120" w:line="480" w:lineRule="auto"/>
      <w:textAlignment w:val="auto"/>
    </w:pPr>
    <w:rPr>
      <w:rFonts w:eastAsia="Times New Roman" w:cs="Times New Roman"/>
      <w:kern w:val="0"/>
      <w:szCs w:val="20"/>
      <w:lang w:eastAsia="ar-SA" w:bidi="ar-SA"/>
    </w:rPr>
  </w:style>
  <w:style w:type="paragraph" w:styleId="11">
    <w:name w:val="Plain Text"/>
    <w:basedOn w:val="3"/>
    <w:link w:val="54"/>
    <w:unhideWhenUsed/>
    <w:uiPriority w:val="0"/>
    <w:pPr>
      <w:widowControl/>
      <w:textAlignment w:val="auto"/>
    </w:pPr>
    <w:rPr>
      <w:rFonts w:ascii="Consolas" w:hAnsi="Consolas" w:eastAsia="Calibri" w:cs="Times New Roman"/>
      <w:sz w:val="21"/>
      <w:szCs w:val="21"/>
      <w:lang w:eastAsia="en-US" w:bidi="ar-SA"/>
    </w:rPr>
  </w:style>
  <w:style w:type="paragraph" w:styleId="12">
    <w:name w:val="caption"/>
    <w:basedOn w:val="3"/>
    <w:next w:val="1"/>
    <w:qFormat/>
    <w:uiPriority w:val="0"/>
    <w:pPr>
      <w:suppressLineNumbers/>
      <w:spacing w:before="120" w:after="120"/>
    </w:pPr>
    <w:rPr>
      <w:i/>
      <w:iCs/>
    </w:rPr>
  </w:style>
  <w:style w:type="paragraph" w:styleId="13">
    <w:name w:val="header"/>
    <w:basedOn w:val="3"/>
    <w:qFormat/>
    <w:uiPriority w:val="0"/>
    <w:pPr>
      <w:tabs>
        <w:tab w:val="center" w:pos="4677"/>
        <w:tab w:val="right" w:pos="9355"/>
      </w:tabs>
    </w:pPr>
  </w:style>
  <w:style w:type="paragraph" w:styleId="14">
    <w:name w:val="Body Text Indent"/>
    <w:basedOn w:val="1"/>
    <w:link w:val="51"/>
    <w:semiHidden/>
    <w:unhideWhenUsed/>
    <w:qFormat/>
    <w:uiPriority w:val="99"/>
    <w:pPr>
      <w:spacing w:after="120"/>
      <w:ind w:left="283"/>
    </w:pPr>
    <w:rPr>
      <w:szCs w:val="21"/>
    </w:rPr>
  </w:style>
  <w:style w:type="paragraph" w:styleId="15">
    <w:name w:val="List"/>
    <w:basedOn w:val="16"/>
    <w:qFormat/>
    <w:uiPriority w:val="0"/>
  </w:style>
  <w:style w:type="paragraph" w:customStyle="1" w:styleId="16">
    <w:name w:val="Text body"/>
    <w:basedOn w:val="3"/>
    <w:qFormat/>
    <w:uiPriority w:val="0"/>
    <w:pPr>
      <w:spacing w:after="120"/>
    </w:pPr>
  </w:style>
  <w:style w:type="paragraph" w:styleId="17">
    <w:name w:val="Normal (Web)"/>
    <w:basedOn w:val="1"/>
    <w:unhideWhenUsed/>
    <w:qFormat/>
    <w:uiPriority w:val="99"/>
    <w:pPr>
      <w:widowControl/>
      <w:suppressAutoHyphens w:val="0"/>
      <w:autoSpaceDN/>
      <w:spacing w:before="100" w:beforeAutospacing="1" w:after="119"/>
      <w:textAlignment w:val="auto"/>
    </w:pPr>
    <w:rPr>
      <w:rFonts w:eastAsia="Times New Roman" w:cs="Times New Roman"/>
      <w:kern w:val="0"/>
      <w:lang w:eastAsia="ru-RU" w:bidi="ar-SA"/>
    </w:rPr>
  </w:style>
  <w:style w:type="paragraph" w:styleId="18">
    <w:name w:val="Body Text Indent 2"/>
    <w:basedOn w:val="3"/>
    <w:qFormat/>
    <w:uiPriority w:val="0"/>
    <w:pPr>
      <w:ind w:firstLine="567"/>
      <w:jc w:val="both"/>
    </w:pPr>
    <w:rPr>
      <w:sz w:val="26"/>
    </w:rPr>
  </w:style>
  <w:style w:type="paragraph" w:customStyle="1" w:styleId="19">
    <w:name w:val="Heading"/>
    <w:basedOn w:val="3"/>
    <w:next w:val="16"/>
    <w:qFormat/>
    <w:uiPriority w:val="0"/>
    <w:pPr>
      <w:keepNext/>
      <w:spacing w:before="240" w:after="120"/>
    </w:pPr>
    <w:rPr>
      <w:rFonts w:ascii="Arial" w:hAnsi="Arial"/>
      <w:sz w:val="28"/>
      <w:szCs w:val="28"/>
    </w:rPr>
  </w:style>
  <w:style w:type="paragraph" w:customStyle="1" w:styleId="20">
    <w:name w:val="Index"/>
    <w:basedOn w:val="3"/>
    <w:qFormat/>
    <w:uiPriority w:val="0"/>
    <w:pPr>
      <w:suppressLineNumbers/>
    </w:pPr>
  </w:style>
  <w:style w:type="paragraph" w:customStyle="1" w:styleId="21">
    <w:name w:val="ConsPlusNonformat"/>
    <w:qFormat/>
    <w:uiPriority w:val="0"/>
    <w:pPr>
      <w:widowControl w:val="0"/>
      <w:suppressAutoHyphens/>
      <w:autoSpaceDE w:val="0"/>
      <w:autoSpaceDN w:val="0"/>
      <w:textAlignment w:val="baseline"/>
    </w:pPr>
    <w:rPr>
      <w:rFonts w:ascii="Courier New" w:hAnsi="Courier New" w:eastAsia="Arial" w:cs="Courier New"/>
      <w:kern w:val="3"/>
      <w:sz w:val="20"/>
      <w:szCs w:val="20"/>
      <w:lang w:val="ru-RU" w:eastAsia="zh-CN" w:bidi="ar-SA"/>
    </w:rPr>
  </w:style>
  <w:style w:type="paragraph" w:customStyle="1" w:styleId="22">
    <w:name w:val="Название2"/>
    <w:basedOn w:val="3"/>
    <w:qFormat/>
    <w:uiPriority w:val="0"/>
    <w:pPr>
      <w:suppressLineNumbers/>
      <w:spacing w:before="120" w:after="120"/>
    </w:pPr>
    <w:rPr>
      <w:i/>
      <w:iCs/>
    </w:rPr>
  </w:style>
  <w:style w:type="paragraph" w:customStyle="1" w:styleId="23">
    <w:name w:val="Table Contents"/>
    <w:basedOn w:val="3"/>
    <w:qFormat/>
    <w:uiPriority w:val="0"/>
    <w:pPr>
      <w:suppressLineNumbers/>
    </w:pPr>
  </w:style>
  <w:style w:type="paragraph" w:customStyle="1" w:styleId="24">
    <w:name w:val="ConsPlusNormal"/>
    <w:qFormat/>
    <w:uiPriority w:val="0"/>
    <w:pPr>
      <w:widowControl w:val="0"/>
      <w:suppressAutoHyphens/>
      <w:autoSpaceDE w:val="0"/>
      <w:autoSpaceDN w:val="0"/>
      <w:ind w:firstLine="720"/>
      <w:textAlignment w:val="baseline"/>
    </w:pPr>
    <w:rPr>
      <w:rFonts w:ascii="Arial" w:hAnsi="Arial" w:eastAsia="Arial" w:cs="Arial"/>
      <w:kern w:val="3"/>
      <w:sz w:val="20"/>
      <w:szCs w:val="20"/>
      <w:lang w:val="ru-RU" w:eastAsia="zh-CN" w:bidi="ar-SA"/>
    </w:rPr>
  </w:style>
  <w:style w:type="paragraph" w:customStyle="1" w:styleId="25">
    <w:name w:val="Основной текст с отступом 21"/>
    <w:basedOn w:val="3"/>
    <w:qFormat/>
    <w:uiPriority w:val="0"/>
    <w:pPr>
      <w:ind w:firstLine="567"/>
      <w:jc w:val="both"/>
    </w:pPr>
    <w:rPr>
      <w:sz w:val="26"/>
      <w:szCs w:val="20"/>
    </w:rPr>
  </w:style>
  <w:style w:type="paragraph" w:customStyle="1" w:styleId="26">
    <w:name w:val="Frame contents"/>
    <w:basedOn w:val="16"/>
    <w:qFormat/>
    <w:uiPriority w:val="0"/>
  </w:style>
  <w:style w:type="paragraph" w:customStyle="1" w:styleId="27">
    <w:name w:val="Text body indent"/>
    <w:basedOn w:val="3"/>
    <w:qFormat/>
    <w:uiPriority w:val="0"/>
    <w:pPr>
      <w:ind w:firstLine="567"/>
      <w:jc w:val="both"/>
    </w:pPr>
  </w:style>
  <w:style w:type="character" w:customStyle="1" w:styleId="28">
    <w:name w:val="WW8Num2z0"/>
    <w:qFormat/>
    <w:uiPriority w:val="0"/>
    <w:rPr>
      <w:rFonts w:ascii="Times New Roman" w:hAnsi="Times New Roman" w:cs="Times New Roman"/>
      <w:b/>
      <w:sz w:val="24"/>
      <w:szCs w:val="24"/>
    </w:rPr>
  </w:style>
  <w:style w:type="character" w:customStyle="1" w:styleId="29">
    <w:name w:val="WW8Num2z1"/>
    <w:qFormat/>
    <w:uiPriority w:val="0"/>
  </w:style>
  <w:style w:type="character" w:customStyle="1" w:styleId="30">
    <w:name w:val="WW8Num2z2"/>
    <w:qFormat/>
    <w:uiPriority w:val="0"/>
  </w:style>
  <w:style w:type="character" w:customStyle="1" w:styleId="31">
    <w:name w:val="WW8Num2z3"/>
    <w:qFormat/>
    <w:uiPriority w:val="0"/>
  </w:style>
  <w:style w:type="character" w:customStyle="1" w:styleId="32">
    <w:name w:val="WW8Num2z4"/>
    <w:qFormat/>
    <w:uiPriority w:val="0"/>
  </w:style>
  <w:style w:type="character" w:customStyle="1" w:styleId="33">
    <w:name w:val="WW8Num2z5"/>
    <w:qFormat/>
    <w:uiPriority w:val="0"/>
  </w:style>
  <w:style w:type="character" w:customStyle="1" w:styleId="34">
    <w:name w:val="WW8Num2z6"/>
    <w:qFormat/>
    <w:uiPriority w:val="0"/>
  </w:style>
  <w:style w:type="character" w:customStyle="1" w:styleId="35">
    <w:name w:val="WW8Num2z7"/>
    <w:qFormat/>
    <w:uiPriority w:val="0"/>
  </w:style>
  <w:style w:type="character" w:customStyle="1" w:styleId="36">
    <w:name w:val="WW8Num2z8"/>
    <w:qFormat/>
    <w:uiPriority w:val="0"/>
  </w:style>
  <w:style w:type="character" w:customStyle="1" w:styleId="37">
    <w:name w:val="RTF_Num 2 1"/>
    <w:qFormat/>
    <w:uiPriority w:val="0"/>
    <w:rPr>
      <w:rFonts w:ascii="Symbol" w:hAnsi="Symbol" w:eastAsia="Symbol" w:cs="Symbol"/>
    </w:rPr>
  </w:style>
  <w:style w:type="character" w:customStyle="1" w:styleId="38">
    <w:name w:val="Numbering Symbols"/>
    <w:qFormat/>
    <w:uiPriority w:val="0"/>
  </w:style>
  <w:style w:type="character" w:customStyle="1" w:styleId="39">
    <w:name w:val="Bullet Symbols"/>
    <w:qFormat/>
    <w:uiPriority w:val="0"/>
    <w:rPr>
      <w:rFonts w:ascii="OpenSymbol" w:hAnsi="OpenSymbol" w:eastAsia="OpenSymbol" w:cs="OpenSymbol"/>
    </w:rPr>
  </w:style>
  <w:style w:type="character" w:customStyle="1" w:styleId="40">
    <w:name w:val="RTF_Num 3 1"/>
    <w:qFormat/>
    <w:uiPriority w:val="0"/>
    <w:rPr>
      <w:rFonts w:ascii="Symbol" w:hAnsi="Symbol" w:eastAsia="Symbol" w:cs="Symbol"/>
    </w:rPr>
  </w:style>
  <w:style w:type="character" w:customStyle="1" w:styleId="41">
    <w:name w:val="WW8Num3z0"/>
    <w:qFormat/>
    <w:uiPriority w:val="0"/>
    <w:rPr>
      <w:rFonts w:ascii="Times New Roman" w:hAnsi="Times New Roman" w:cs="Times New Roman"/>
      <w:color w:val="2D2D2D"/>
      <w:sz w:val="24"/>
    </w:rPr>
  </w:style>
  <w:style w:type="character" w:customStyle="1" w:styleId="42">
    <w:name w:val="WW8Num3z1"/>
    <w:qFormat/>
    <w:uiPriority w:val="0"/>
  </w:style>
  <w:style w:type="character" w:customStyle="1" w:styleId="43">
    <w:name w:val="WW8Num3z2"/>
    <w:qFormat/>
    <w:uiPriority w:val="0"/>
  </w:style>
  <w:style w:type="character" w:customStyle="1" w:styleId="44">
    <w:name w:val="WW8Num3z3"/>
    <w:qFormat/>
    <w:uiPriority w:val="0"/>
  </w:style>
  <w:style w:type="character" w:customStyle="1" w:styleId="45">
    <w:name w:val="WW8Num3z4"/>
    <w:qFormat/>
    <w:uiPriority w:val="0"/>
  </w:style>
  <w:style w:type="character" w:customStyle="1" w:styleId="46">
    <w:name w:val="WW8Num3z5"/>
    <w:qFormat/>
    <w:uiPriority w:val="0"/>
  </w:style>
  <w:style w:type="character" w:customStyle="1" w:styleId="47">
    <w:name w:val="WW8Num3z6"/>
    <w:uiPriority w:val="0"/>
  </w:style>
  <w:style w:type="character" w:customStyle="1" w:styleId="48">
    <w:name w:val="WW8Num3z7"/>
    <w:qFormat/>
    <w:uiPriority w:val="0"/>
  </w:style>
  <w:style w:type="character" w:customStyle="1" w:styleId="49">
    <w:name w:val="WW8Num3z8"/>
    <w:qFormat/>
    <w:uiPriority w:val="0"/>
  </w:style>
  <w:style w:type="character" w:customStyle="1" w:styleId="50">
    <w:name w:val="Основной текст 2 Знак"/>
    <w:basedOn w:val="7"/>
    <w:link w:val="10"/>
    <w:qFormat/>
    <w:uiPriority w:val="99"/>
    <w:rPr>
      <w:rFonts w:eastAsia="Times New Roman" w:cs="Times New Roman"/>
      <w:kern w:val="0"/>
      <w:szCs w:val="20"/>
      <w:lang w:eastAsia="ar-SA" w:bidi="ar-SA"/>
    </w:rPr>
  </w:style>
  <w:style w:type="character" w:customStyle="1" w:styleId="51">
    <w:name w:val="Основной текст с отступом Знак"/>
    <w:basedOn w:val="7"/>
    <w:link w:val="14"/>
    <w:semiHidden/>
    <w:qFormat/>
    <w:uiPriority w:val="99"/>
    <w:rPr>
      <w:szCs w:val="21"/>
    </w:rPr>
  </w:style>
  <w:style w:type="paragraph" w:styleId="52">
    <w:name w:val="List Paragraph"/>
    <w:basedOn w:val="1"/>
    <w:qFormat/>
    <w:uiPriority w:val="34"/>
    <w:pPr>
      <w:ind w:left="720"/>
      <w:contextualSpacing/>
    </w:pPr>
    <w:rPr>
      <w:szCs w:val="21"/>
    </w:rPr>
  </w:style>
  <w:style w:type="paragraph" w:styleId="53">
    <w:name w:val="No Spacing"/>
    <w:qFormat/>
    <w:uiPriority w:val="1"/>
    <w:pPr>
      <w:widowControl w:val="0"/>
      <w:autoSpaceDE w:val="0"/>
      <w:autoSpaceDN w:val="0"/>
      <w:adjustRightInd w:val="0"/>
      <w:ind w:firstLine="720"/>
      <w:jc w:val="both"/>
      <w:textAlignment w:val="auto"/>
    </w:pPr>
    <w:rPr>
      <w:rFonts w:ascii="Arial" w:hAnsi="Arial" w:cs="Arial" w:eastAsiaTheme="minorEastAsia"/>
      <w:kern w:val="0"/>
      <w:sz w:val="24"/>
      <w:szCs w:val="24"/>
      <w:lang w:val="ru-RU" w:eastAsia="ru-RU" w:bidi="ar-SA"/>
    </w:rPr>
  </w:style>
  <w:style w:type="character" w:customStyle="1" w:styleId="54">
    <w:name w:val="Текст Знак"/>
    <w:basedOn w:val="7"/>
    <w:link w:val="11"/>
    <w:qFormat/>
    <w:uiPriority w:val="0"/>
    <w:rPr>
      <w:rFonts w:ascii="Consolas" w:hAnsi="Consolas" w:eastAsia="Calibri" w:cs="Times New Roman"/>
      <w:sz w:val="21"/>
      <w:szCs w:val="21"/>
      <w:lang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2884</Words>
  <Characters>16445</Characters>
  <Lines>137</Lines>
  <Paragraphs>38</Paragraphs>
  <TotalTime>4</TotalTime>
  <ScaleCrop>false</ScaleCrop>
  <LinksUpToDate>false</LinksUpToDate>
  <CharactersWithSpaces>19291</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2021-03-01T08:00:00Z</dcterms:created>
  <dc:creator>user</dc:creator>
  <cp:lastModifiedBy>User</cp:lastModifiedBy>
  <cp:lastPrinted>2021-03-01T07:59:00Z</cp:lastPrinted>
  <dcterms:modified xsi:type="dcterms:W3CDTF">2021-03-03T07:28:22Z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